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84929B" w14:textId="77777777" w:rsidR="00084B22" w:rsidRPr="00084B22" w:rsidRDefault="00084B22" w:rsidP="00084B22">
      <w:pPr>
        <w:autoSpaceDE w:val="0"/>
        <w:autoSpaceDN w:val="0"/>
        <w:adjustRightInd w:val="0"/>
        <w:snapToGrid w:val="0"/>
        <w:spacing w:beforeLines="50" w:before="156"/>
        <w:jc w:val="center"/>
        <w:rPr>
          <w:rFonts w:ascii="宋体" w:eastAsia="宋体" w:hAnsi="宋体" w:hint="eastAsia"/>
          <w:b/>
          <w:bCs/>
          <w:sz w:val="28"/>
          <w:szCs w:val="28"/>
        </w:rPr>
      </w:pPr>
    </w:p>
    <w:p w14:paraId="27F93A19" w14:textId="77777777" w:rsidR="00084B22" w:rsidRPr="00084B22" w:rsidRDefault="00084B22" w:rsidP="00084B22">
      <w:pPr>
        <w:autoSpaceDE w:val="0"/>
        <w:autoSpaceDN w:val="0"/>
        <w:adjustRightInd w:val="0"/>
        <w:snapToGrid w:val="0"/>
        <w:spacing w:beforeLines="50" w:before="156"/>
        <w:jc w:val="center"/>
        <w:rPr>
          <w:rFonts w:ascii="宋体" w:eastAsia="宋体" w:hAnsi="宋体" w:hint="eastAsia"/>
          <w:b/>
          <w:bCs/>
          <w:sz w:val="28"/>
          <w:szCs w:val="28"/>
        </w:rPr>
      </w:pPr>
    </w:p>
    <w:p w14:paraId="1F36993E" w14:textId="77777777" w:rsidR="00084B22" w:rsidRPr="00084B22" w:rsidRDefault="00084B22" w:rsidP="00084B22">
      <w:pPr>
        <w:autoSpaceDE w:val="0"/>
        <w:autoSpaceDN w:val="0"/>
        <w:adjustRightInd w:val="0"/>
        <w:snapToGrid w:val="0"/>
        <w:spacing w:beforeLines="50" w:before="156"/>
        <w:jc w:val="center"/>
        <w:rPr>
          <w:rFonts w:ascii="宋体" w:eastAsia="宋体" w:hAnsi="宋体" w:hint="eastAsia"/>
          <w:b/>
          <w:bCs/>
          <w:sz w:val="28"/>
          <w:szCs w:val="28"/>
        </w:rPr>
      </w:pPr>
    </w:p>
    <w:p w14:paraId="0CA18FEE" w14:textId="3EDC3706" w:rsidR="00084B22" w:rsidRPr="003C7127" w:rsidRDefault="00084B22" w:rsidP="00084B22">
      <w:pPr>
        <w:autoSpaceDE w:val="0"/>
        <w:autoSpaceDN w:val="0"/>
        <w:adjustRightInd w:val="0"/>
        <w:snapToGrid w:val="0"/>
        <w:spacing w:beforeLines="50" w:before="156"/>
        <w:jc w:val="center"/>
        <w:rPr>
          <w:rFonts w:ascii="黑体" w:eastAsia="黑体" w:hAnsi="黑体" w:hint="eastAsia"/>
          <w:sz w:val="32"/>
          <w:szCs w:val="32"/>
        </w:rPr>
      </w:pPr>
      <w:r w:rsidRPr="003C7127">
        <w:rPr>
          <w:rFonts w:ascii="黑体" w:eastAsia="黑体" w:hAnsi="黑体" w:hint="eastAsia"/>
          <w:sz w:val="32"/>
          <w:szCs w:val="32"/>
        </w:rPr>
        <w:t>《建筑碳排放计量器具的配备与管理 运行阶段》</w:t>
      </w:r>
    </w:p>
    <w:p w14:paraId="2D1B5DFA" w14:textId="77777777" w:rsidR="00084B22" w:rsidRPr="003C7127" w:rsidRDefault="00084B22" w:rsidP="00084B22">
      <w:pPr>
        <w:autoSpaceDE w:val="0"/>
        <w:autoSpaceDN w:val="0"/>
        <w:adjustRightInd w:val="0"/>
        <w:snapToGrid w:val="0"/>
        <w:spacing w:beforeLines="50" w:before="156"/>
        <w:jc w:val="center"/>
        <w:rPr>
          <w:rFonts w:ascii="黑体" w:eastAsia="黑体" w:hAnsi="黑体" w:hint="eastAsia"/>
          <w:sz w:val="32"/>
          <w:szCs w:val="32"/>
        </w:rPr>
      </w:pPr>
    </w:p>
    <w:p w14:paraId="0DF1025C" w14:textId="77777777" w:rsidR="00084B22" w:rsidRPr="003C7127" w:rsidRDefault="00084B22" w:rsidP="00084B22">
      <w:pPr>
        <w:autoSpaceDE w:val="0"/>
        <w:autoSpaceDN w:val="0"/>
        <w:adjustRightInd w:val="0"/>
        <w:snapToGrid w:val="0"/>
        <w:spacing w:beforeLines="50" w:before="156"/>
        <w:jc w:val="center"/>
        <w:rPr>
          <w:rFonts w:ascii="黑体" w:eastAsia="黑体" w:hAnsi="黑体" w:hint="eastAsia"/>
          <w:sz w:val="32"/>
          <w:szCs w:val="32"/>
        </w:rPr>
      </w:pPr>
      <w:r w:rsidRPr="003C7127">
        <w:rPr>
          <w:rFonts w:ascii="黑体" w:eastAsia="黑体" w:hAnsi="黑体" w:hint="eastAsia"/>
          <w:sz w:val="32"/>
          <w:szCs w:val="32"/>
        </w:rPr>
        <w:t>编制说明</w:t>
      </w:r>
    </w:p>
    <w:p w14:paraId="71F44249" w14:textId="77777777" w:rsidR="00084B22" w:rsidRPr="00084B22" w:rsidRDefault="00084B22" w:rsidP="00084B22">
      <w:pPr>
        <w:autoSpaceDE w:val="0"/>
        <w:autoSpaceDN w:val="0"/>
        <w:adjustRightInd w:val="0"/>
        <w:snapToGrid w:val="0"/>
        <w:spacing w:beforeLines="50" w:before="156"/>
        <w:jc w:val="center"/>
        <w:rPr>
          <w:rFonts w:ascii="宋体" w:eastAsia="宋体" w:hAnsi="宋体" w:hint="eastAsia"/>
          <w:b/>
          <w:bCs/>
          <w:sz w:val="28"/>
          <w:szCs w:val="28"/>
        </w:rPr>
      </w:pPr>
    </w:p>
    <w:p w14:paraId="429FD392" w14:textId="77777777" w:rsidR="00084B22" w:rsidRPr="00084B22" w:rsidRDefault="00084B22" w:rsidP="00084B22">
      <w:pPr>
        <w:autoSpaceDE w:val="0"/>
        <w:autoSpaceDN w:val="0"/>
        <w:adjustRightInd w:val="0"/>
        <w:snapToGrid w:val="0"/>
        <w:spacing w:beforeLines="50" w:before="156"/>
        <w:jc w:val="center"/>
        <w:rPr>
          <w:rFonts w:ascii="宋体" w:eastAsia="宋体" w:hAnsi="宋体" w:hint="eastAsia"/>
          <w:b/>
          <w:bCs/>
          <w:sz w:val="28"/>
          <w:szCs w:val="28"/>
        </w:rPr>
      </w:pPr>
    </w:p>
    <w:p w14:paraId="088454FE" w14:textId="77777777" w:rsidR="00084B22" w:rsidRPr="00084B22" w:rsidRDefault="00084B22" w:rsidP="00084B22">
      <w:pPr>
        <w:autoSpaceDE w:val="0"/>
        <w:autoSpaceDN w:val="0"/>
        <w:adjustRightInd w:val="0"/>
        <w:snapToGrid w:val="0"/>
        <w:spacing w:beforeLines="50" w:before="156"/>
        <w:jc w:val="center"/>
        <w:rPr>
          <w:rFonts w:ascii="宋体" w:eastAsia="宋体" w:hAnsi="宋体" w:hint="eastAsia"/>
          <w:b/>
          <w:bCs/>
          <w:sz w:val="28"/>
          <w:szCs w:val="28"/>
        </w:rPr>
      </w:pPr>
    </w:p>
    <w:p w14:paraId="57BD5CA7" w14:textId="77777777" w:rsidR="00084B22" w:rsidRPr="00084B22" w:rsidRDefault="00084B22" w:rsidP="00084B22">
      <w:pPr>
        <w:autoSpaceDE w:val="0"/>
        <w:autoSpaceDN w:val="0"/>
        <w:adjustRightInd w:val="0"/>
        <w:snapToGrid w:val="0"/>
        <w:spacing w:beforeLines="50" w:before="156"/>
        <w:jc w:val="center"/>
        <w:rPr>
          <w:rFonts w:ascii="宋体" w:eastAsia="宋体" w:hAnsi="宋体" w:hint="eastAsia"/>
          <w:b/>
          <w:bCs/>
          <w:sz w:val="28"/>
          <w:szCs w:val="28"/>
        </w:rPr>
      </w:pPr>
    </w:p>
    <w:p w14:paraId="16985E58" w14:textId="77777777" w:rsidR="00084B22" w:rsidRPr="00084B22" w:rsidRDefault="00084B22" w:rsidP="00084B22">
      <w:pPr>
        <w:autoSpaceDE w:val="0"/>
        <w:autoSpaceDN w:val="0"/>
        <w:adjustRightInd w:val="0"/>
        <w:snapToGrid w:val="0"/>
        <w:spacing w:beforeLines="50" w:before="156"/>
        <w:jc w:val="center"/>
        <w:rPr>
          <w:rFonts w:ascii="宋体" w:eastAsia="宋体" w:hAnsi="宋体" w:hint="eastAsia"/>
          <w:b/>
          <w:bCs/>
          <w:sz w:val="28"/>
          <w:szCs w:val="28"/>
        </w:rPr>
      </w:pPr>
    </w:p>
    <w:p w14:paraId="6E680A1E" w14:textId="77777777" w:rsidR="00084B22" w:rsidRPr="00084B22" w:rsidRDefault="00084B22" w:rsidP="00084B22">
      <w:pPr>
        <w:autoSpaceDE w:val="0"/>
        <w:autoSpaceDN w:val="0"/>
        <w:adjustRightInd w:val="0"/>
        <w:snapToGrid w:val="0"/>
        <w:spacing w:beforeLines="50" w:before="156"/>
        <w:jc w:val="center"/>
        <w:rPr>
          <w:rFonts w:ascii="宋体" w:eastAsia="宋体" w:hAnsi="宋体" w:hint="eastAsia"/>
          <w:b/>
          <w:bCs/>
          <w:sz w:val="28"/>
          <w:szCs w:val="28"/>
        </w:rPr>
      </w:pPr>
    </w:p>
    <w:p w14:paraId="28590AEC" w14:textId="77777777" w:rsidR="00084B22" w:rsidRPr="00084B22" w:rsidRDefault="00084B22" w:rsidP="00084B22">
      <w:pPr>
        <w:autoSpaceDE w:val="0"/>
        <w:autoSpaceDN w:val="0"/>
        <w:adjustRightInd w:val="0"/>
        <w:snapToGrid w:val="0"/>
        <w:spacing w:beforeLines="50" w:before="156"/>
        <w:jc w:val="center"/>
        <w:rPr>
          <w:rFonts w:ascii="宋体" w:eastAsia="宋体" w:hAnsi="宋体" w:hint="eastAsia"/>
          <w:b/>
          <w:bCs/>
          <w:sz w:val="28"/>
          <w:szCs w:val="28"/>
        </w:rPr>
      </w:pPr>
    </w:p>
    <w:p w14:paraId="7B04DA78" w14:textId="77777777" w:rsidR="00084B22" w:rsidRPr="00084B22" w:rsidRDefault="00084B22" w:rsidP="00084B22">
      <w:pPr>
        <w:autoSpaceDE w:val="0"/>
        <w:autoSpaceDN w:val="0"/>
        <w:adjustRightInd w:val="0"/>
        <w:snapToGrid w:val="0"/>
        <w:spacing w:beforeLines="50" w:before="156"/>
        <w:jc w:val="center"/>
        <w:rPr>
          <w:rFonts w:ascii="宋体" w:eastAsia="宋体" w:hAnsi="宋体" w:hint="eastAsia"/>
          <w:b/>
          <w:bCs/>
          <w:sz w:val="28"/>
          <w:szCs w:val="28"/>
        </w:rPr>
      </w:pPr>
    </w:p>
    <w:p w14:paraId="043E2C87" w14:textId="77777777" w:rsidR="00084B22" w:rsidRPr="00084B22" w:rsidRDefault="00084B22" w:rsidP="00084B22">
      <w:pPr>
        <w:autoSpaceDE w:val="0"/>
        <w:autoSpaceDN w:val="0"/>
        <w:adjustRightInd w:val="0"/>
        <w:snapToGrid w:val="0"/>
        <w:spacing w:beforeLines="50" w:before="156"/>
        <w:jc w:val="center"/>
        <w:rPr>
          <w:rFonts w:ascii="宋体" w:eastAsia="宋体" w:hAnsi="宋体" w:hint="eastAsia"/>
          <w:b/>
          <w:bCs/>
          <w:sz w:val="28"/>
          <w:szCs w:val="28"/>
        </w:rPr>
      </w:pPr>
    </w:p>
    <w:p w14:paraId="603EDF21" w14:textId="77777777" w:rsidR="00084B22" w:rsidRPr="00084B22" w:rsidRDefault="00084B22" w:rsidP="00084B22">
      <w:pPr>
        <w:autoSpaceDE w:val="0"/>
        <w:autoSpaceDN w:val="0"/>
        <w:adjustRightInd w:val="0"/>
        <w:snapToGrid w:val="0"/>
        <w:spacing w:beforeLines="50" w:before="156"/>
        <w:jc w:val="center"/>
        <w:rPr>
          <w:rFonts w:ascii="宋体" w:eastAsia="宋体" w:hAnsi="宋体" w:hint="eastAsia"/>
          <w:b/>
          <w:bCs/>
          <w:sz w:val="28"/>
          <w:szCs w:val="28"/>
        </w:rPr>
      </w:pPr>
    </w:p>
    <w:p w14:paraId="6702D5A5" w14:textId="77777777" w:rsidR="00084B22" w:rsidRPr="00084B22" w:rsidRDefault="00084B22" w:rsidP="00084B22">
      <w:pPr>
        <w:autoSpaceDE w:val="0"/>
        <w:autoSpaceDN w:val="0"/>
        <w:adjustRightInd w:val="0"/>
        <w:snapToGrid w:val="0"/>
        <w:spacing w:beforeLines="50" w:before="156"/>
        <w:jc w:val="center"/>
        <w:rPr>
          <w:rFonts w:ascii="宋体" w:eastAsia="宋体" w:hAnsi="宋体" w:hint="eastAsia"/>
          <w:b/>
          <w:bCs/>
          <w:sz w:val="28"/>
          <w:szCs w:val="28"/>
        </w:rPr>
      </w:pPr>
    </w:p>
    <w:p w14:paraId="72CB00EB" w14:textId="77777777" w:rsidR="00084B22" w:rsidRPr="00084B22" w:rsidRDefault="00084B22" w:rsidP="00084B22">
      <w:pPr>
        <w:autoSpaceDE w:val="0"/>
        <w:autoSpaceDN w:val="0"/>
        <w:adjustRightInd w:val="0"/>
        <w:snapToGrid w:val="0"/>
        <w:spacing w:beforeLines="50" w:before="156"/>
        <w:jc w:val="center"/>
        <w:rPr>
          <w:rFonts w:ascii="宋体" w:eastAsia="宋体" w:hAnsi="宋体" w:hint="eastAsia"/>
          <w:b/>
          <w:bCs/>
          <w:sz w:val="28"/>
          <w:szCs w:val="28"/>
        </w:rPr>
      </w:pPr>
    </w:p>
    <w:p w14:paraId="70EF1960" w14:textId="77777777" w:rsidR="00084B22" w:rsidRPr="00084B22" w:rsidRDefault="00084B22" w:rsidP="00084B22">
      <w:pPr>
        <w:autoSpaceDE w:val="0"/>
        <w:autoSpaceDN w:val="0"/>
        <w:adjustRightInd w:val="0"/>
        <w:snapToGrid w:val="0"/>
        <w:spacing w:beforeLines="50" w:before="156"/>
        <w:jc w:val="center"/>
        <w:rPr>
          <w:rFonts w:ascii="宋体" w:eastAsia="宋体" w:hAnsi="宋体" w:hint="eastAsia"/>
          <w:b/>
          <w:bCs/>
          <w:sz w:val="28"/>
          <w:szCs w:val="28"/>
        </w:rPr>
      </w:pPr>
    </w:p>
    <w:p w14:paraId="1FAD6832" w14:textId="77777777" w:rsidR="00084B22" w:rsidRPr="00084B22" w:rsidRDefault="00084B22" w:rsidP="00084B22">
      <w:pPr>
        <w:autoSpaceDE w:val="0"/>
        <w:autoSpaceDN w:val="0"/>
        <w:adjustRightInd w:val="0"/>
        <w:snapToGrid w:val="0"/>
        <w:spacing w:beforeLines="50" w:before="156"/>
        <w:jc w:val="center"/>
        <w:rPr>
          <w:rFonts w:ascii="宋体" w:eastAsia="宋体" w:hAnsi="宋体" w:hint="eastAsia"/>
          <w:b/>
          <w:bCs/>
          <w:sz w:val="28"/>
          <w:szCs w:val="28"/>
        </w:rPr>
      </w:pPr>
    </w:p>
    <w:p w14:paraId="5A83046E" w14:textId="434FB509" w:rsidR="00084B22" w:rsidRPr="003C7127" w:rsidRDefault="00084B22" w:rsidP="00084B22">
      <w:pPr>
        <w:autoSpaceDE w:val="0"/>
        <w:autoSpaceDN w:val="0"/>
        <w:adjustRightInd w:val="0"/>
        <w:snapToGrid w:val="0"/>
        <w:spacing w:beforeLines="50" w:before="156"/>
        <w:jc w:val="center"/>
        <w:rPr>
          <w:rFonts w:ascii="黑体" w:eastAsia="黑体" w:hAnsi="黑体" w:hint="eastAsia"/>
          <w:sz w:val="28"/>
          <w:szCs w:val="28"/>
        </w:rPr>
      </w:pPr>
      <w:r w:rsidRPr="003C7127">
        <w:rPr>
          <w:rFonts w:ascii="黑体" w:eastAsia="黑体" w:hAnsi="黑体" w:hint="eastAsia"/>
          <w:sz w:val="28"/>
          <w:szCs w:val="28"/>
        </w:rPr>
        <w:t>《建筑碳排放计量器具的配备与管理 运行阶段》起草小组</w:t>
      </w:r>
    </w:p>
    <w:p w14:paraId="6F4DC7A0" w14:textId="50F3AE72" w:rsidR="00084B22" w:rsidRPr="003C7127" w:rsidRDefault="00084B22" w:rsidP="00084B22">
      <w:pPr>
        <w:autoSpaceDE w:val="0"/>
        <w:autoSpaceDN w:val="0"/>
        <w:adjustRightInd w:val="0"/>
        <w:snapToGrid w:val="0"/>
        <w:spacing w:beforeLines="50" w:before="156"/>
        <w:jc w:val="center"/>
        <w:rPr>
          <w:rFonts w:ascii="黑体" w:eastAsia="黑体" w:hAnsi="黑体" w:hint="eastAsia"/>
          <w:sz w:val="28"/>
          <w:szCs w:val="28"/>
        </w:rPr>
      </w:pPr>
      <w:r w:rsidRPr="003C7127">
        <w:rPr>
          <w:rFonts w:ascii="黑体" w:eastAsia="黑体" w:hAnsi="黑体" w:hint="eastAsia"/>
          <w:sz w:val="28"/>
          <w:szCs w:val="28"/>
        </w:rPr>
        <w:t>二O二五年十月</w:t>
      </w:r>
    </w:p>
    <w:p w14:paraId="6740F3D9" w14:textId="77777777" w:rsidR="00084B22" w:rsidRDefault="00084B22" w:rsidP="004904CF">
      <w:pPr>
        <w:autoSpaceDE w:val="0"/>
        <w:autoSpaceDN w:val="0"/>
        <w:adjustRightInd w:val="0"/>
        <w:snapToGrid w:val="0"/>
        <w:spacing w:beforeLines="50" w:before="156"/>
        <w:jc w:val="center"/>
        <w:rPr>
          <w:rFonts w:ascii="宋体" w:eastAsia="宋体" w:hAnsi="宋体" w:hint="eastAsia"/>
          <w:b/>
          <w:bCs/>
          <w:sz w:val="28"/>
          <w:szCs w:val="28"/>
        </w:rPr>
      </w:pPr>
    </w:p>
    <w:p w14:paraId="154A8E4A" w14:textId="41D7BB2D" w:rsidR="00437E2D" w:rsidRDefault="004904CF" w:rsidP="004904CF">
      <w:pPr>
        <w:autoSpaceDE w:val="0"/>
        <w:autoSpaceDN w:val="0"/>
        <w:adjustRightInd w:val="0"/>
        <w:snapToGrid w:val="0"/>
        <w:spacing w:beforeLines="50" w:before="156"/>
        <w:jc w:val="center"/>
        <w:rPr>
          <w:rFonts w:ascii="宋体" w:eastAsia="宋体" w:hAnsi="宋体" w:hint="eastAsia"/>
          <w:b/>
          <w:bCs/>
          <w:sz w:val="28"/>
          <w:szCs w:val="28"/>
        </w:rPr>
      </w:pPr>
      <w:r>
        <w:rPr>
          <w:rFonts w:ascii="宋体" w:eastAsia="宋体" w:hAnsi="宋体" w:hint="eastAsia"/>
          <w:b/>
          <w:bCs/>
          <w:sz w:val="28"/>
          <w:szCs w:val="28"/>
        </w:rPr>
        <w:lastRenderedPageBreak/>
        <w:t>《</w:t>
      </w:r>
      <w:bookmarkStart w:id="0" w:name="_Hlk139286149"/>
      <w:r w:rsidRPr="004904CF">
        <w:rPr>
          <w:rFonts w:ascii="宋体" w:eastAsia="宋体" w:hAnsi="宋体" w:hint="eastAsia"/>
          <w:b/>
          <w:bCs/>
          <w:sz w:val="28"/>
          <w:szCs w:val="28"/>
        </w:rPr>
        <w:t>建筑碳排放计量器具的配备与管理 运行阶段</w:t>
      </w:r>
      <w:bookmarkEnd w:id="0"/>
      <w:r>
        <w:rPr>
          <w:rFonts w:ascii="宋体" w:eastAsia="宋体" w:hAnsi="宋体" w:hint="eastAsia"/>
          <w:b/>
          <w:bCs/>
          <w:sz w:val="28"/>
          <w:szCs w:val="28"/>
        </w:rPr>
        <w:t>》</w:t>
      </w:r>
      <w:r w:rsidR="00437E2D" w:rsidRPr="00437E2D">
        <w:rPr>
          <w:rFonts w:ascii="宋体" w:eastAsia="宋体" w:hAnsi="宋体" w:hint="eastAsia"/>
          <w:b/>
          <w:bCs/>
          <w:sz w:val="28"/>
          <w:szCs w:val="28"/>
        </w:rPr>
        <w:t>编制说明</w:t>
      </w:r>
    </w:p>
    <w:p w14:paraId="08118A0A" w14:textId="77777777" w:rsidR="004904CF" w:rsidRDefault="004904CF" w:rsidP="004904CF">
      <w:pPr>
        <w:autoSpaceDE w:val="0"/>
        <w:autoSpaceDN w:val="0"/>
        <w:adjustRightInd w:val="0"/>
        <w:snapToGrid w:val="0"/>
        <w:spacing w:beforeLines="50" w:before="156"/>
        <w:rPr>
          <w:rFonts w:ascii="宋体" w:eastAsia="宋体" w:hAnsi="宋体" w:hint="eastAsia"/>
          <w:b/>
          <w:bCs/>
          <w:sz w:val="28"/>
          <w:szCs w:val="28"/>
        </w:rPr>
      </w:pPr>
    </w:p>
    <w:p w14:paraId="4C194653" w14:textId="3126FB0D" w:rsidR="004904CF" w:rsidRDefault="004904CF" w:rsidP="004904CF">
      <w:pPr>
        <w:autoSpaceDE w:val="0"/>
        <w:autoSpaceDN w:val="0"/>
        <w:adjustRightInd w:val="0"/>
        <w:snapToGrid w:val="0"/>
        <w:spacing w:beforeLines="50" w:before="156"/>
        <w:rPr>
          <w:rFonts w:ascii="宋体" w:eastAsia="宋体" w:hAnsi="宋体" w:hint="eastAsia"/>
          <w:b/>
          <w:bCs/>
          <w:sz w:val="28"/>
          <w:szCs w:val="28"/>
        </w:rPr>
      </w:pPr>
      <w:r>
        <w:rPr>
          <w:rFonts w:ascii="宋体" w:eastAsia="宋体" w:hAnsi="宋体" w:hint="eastAsia"/>
          <w:b/>
          <w:bCs/>
          <w:sz w:val="28"/>
          <w:szCs w:val="28"/>
        </w:rPr>
        <w:t>一、任务来源</w:t>
      </w:r>
    </w:p>
    <w:p w14:paraId="733B69D9" w14:textId="0D0608B2" w:rsidR="004904CF" w:rsidRPr="00B70BDF" w:rsidRDefault="00B1612D" w:rsidP="00B70BDF">
      <w:pPr>
        <w:spacing w:line="360" w:lineRule="auto"/>
        <w:ind w:firstLineChars="200" w:firstLine="480"/>
        <w:rPr>
          <w:rFonts w:ascii="宋体" w:eastAsia="宋体" w:hAnsi="宋体" w:hint="eastAsia"/>
          <w:sz w:val="24"/>
        </w:rPr>
      </w:pPr>
      <w:r w:rsidRPr="00B70BDF">
        <w:rPr>
          <w:rFonts w:ascii="宋体" w:eastAsia="宋体" w:hAnsi="宋体"/>
          <w:sz w:val="24"/>
        </w:rPr>
        <w:t>根据</w:t>
      </w:r>
      <w:r w:rsidR="00B77503" w:rsidRPr="00B70BDF">
        <w:rPr>
          <w:rFonts w:ascii="宋体" w:eastAsia="宋体" w:hAnsi="宋体" w:hint="eastAsia"/>
          <w:sz w:val="24"/>
        </w:rPr>
        <w:t>《</w:t>
      </w:r>
      <w:r w:rsidR="00B77503" w:rsidRPr="00B70BDF">
        <w:rPr>
          <w:rFonts w:ascii="宋体" w:eastAsia="宋体" w:hAnsi="宋体"/>
          <w:sz w:val="24"/>
        </w:rPr>
        <w:t>市场监管总局办公厅关于印发2024年国家计量技术规范制定、修订及宣贯计划的通知</w:t>
      </w:r>
      <w:r w:rsidR="00B77503" w:rsidRPr="00B70BDF">
        <w:rPr>
          <w:rFonts w:ascii="宋体" w:eastAsia="宋体" w:hAnsi="宋体" w:hint="eastAsia"/>
          <w:sz w:val="24"/>
        </w:rPr>
        <w:t>》（</w:t>
      </w:r>
      <w:proofErr w:type="gramStart"/>
      <w:r w:rsidR="00B77503" w:rsidRPr="00B70BDF">
        <w:rPr>
          <w:rFonts w:ascii="宋体" w:eastAsia="宋体" w:hAnsi="宋体"/>
          <w:sz w:val="24"/>
        </w:rPr>
        <w:t>市监计量</w:t>
      </w:r>
      <w:proofErr w:type="gramEnd"/>
      <w:r w:rsidR="00B77503" w:rsidRPr="00B70BDF">
        <w:rPr>
          <w:rFonts w:ascii="宋体" w:eastAsia="宋体" w:hAnsi="宋体"/>
          <w:sz w:val="24"/>
        </w:rPr>
        <w:t>发〔2024〕40号</w:t>
      </w:r>
      <w:r w:rsidR="00B77503" w:rsidRPr="00B70BDF">
        <w:rPr>
          <w:rFonts w:ascii="宋体" w:eastAsia="宋体" w:hAnsi="宋体" w:hint="eastAsia"/>
          <w:sz w:val="24"/>
        </w:rPr>
        <w:t>），《建筑碳排放计量器具的配备与管理 运行阶段</w:t>
      </w:r>
      <w:r w:rsidRPr="00B70BDF">
        <w:rPr>
          <w:rFonts w:ascii="宋体" w:eastAsia="宋体" w:hAnsi="宋体"/>
          <w:sz w:val="24"/>
        </w:rPr>
        <w:t>》技术规范制定的项目已经国家质检总局批准列入20</w:t>
      </w:r>
      <w:r w:rsidR="00B70BDF">
        <w:rPr>
          <w:rFonts w:ascii="宋体" w:eastAsia="宋体" w:hAnsi="宋体" w:hint="eastAsia"/>
          <w:sz w:val="24"/>
        </w:rPr>
        <w:t>24</w:t>
      </w:r>
      <w:r w:rsidRPr="00B70BDF">
        <w:rPr>
          <w:rFonts w:ascii="宋体" w:eastAsia="宋体" w:hAnsi="宋体"/>
          <w:sz w:val="24"/>
        </w:rPr>
        <w:t>年制订计划。</w:t>
      </w:r>
      <w:r w:rsidR="00B70BDF">
        <w:rPr>
          <w:rFonts w:ascii="宋体" w:eastAsia="宋体" w:hAnsi="宋体" w:hint="eastAsia"/>
          <w:sz w:val="24"/>
        </w:rPr>
        <w:t>主要起草单位为建科</w:t>
      </w:r>
      <w:proofErr w:type="gramStart"/>
      <w:r w:rsidR="00B70BDF">
        <w:rPr>
          <w:rFonts w:ascii="宋体" w:eastAsia="宋体" w:hAnsi="宋体" w:hint="eastAsia"/>
          <w:sz w:val="24"/>
        </w:rPr>
        <w:t>环能科技</w:t>
      </w:r>
      <w:proofErr w:type="gramEnd"/>
      <w:r w:rsidR="00B70BDF">
        <w:rPr>
          <w:rFonts w:ascii="宋体" w:eastAsia="宋体" w:hAnsi="宋体" w:hint="eastAsia"/>
          <w:sz w:val="24"/>
        </w:rPr>
        <w:t>有限公司、</w:t>
      </w:r>
      <w:r w:rsidR="00B70BDF" w:rsidRPr="00B70BDF">
        <w:rPr>
          <w:rFonts w:ascii="宋体" w:eastAsia="宋体" w:hAnsi="宋体"/>
          <w:sz w:val="24"/>
        </w:rPr>
        <w:t>中国建筑科学研究院有限公司</w:t>
      </w:r>
      <w:r w:rsidR="00B70BDF">
        <w:rPr>
          <w:rFonts w:ascii="宋体" w:eastAsia="宋体" w:hAnsi="宋体" w:hint="eastAsia"/>
          <w:sz w:val="24"/>
        </w:rPr>
        <w:t>和</w:t>
      </w:r>
      <w:r w:rsidR="00B70BDF" w:rsidRPr="00B70BDF">
        <w:rPr>
          <w:rFonts w:ascii="宋体" w:eastAsia="宋体" w:hAnsi="宋体"/>
          <w:sz w:val="24"/>
        </w:rPr>
        <w:t>中国计量科学研究院有限公司</w:t>
      </w:r>
      <w:r w:rsidR="00B70BDF">
        <w:rPr>
          <w:rFonts w:ascii="宋体" w:eastAsia="宋体" w:hAnsi="宋体" w:hint="eastAsia"/>
          <w:sz w:val="24"/>
        </w:rPr>
        <w:t>,参与起草单位为</w:t>
      </w:r>
      <w:r w:rsidR="00B70BDF" w:rsidRPr="00B70BDF">
        <w:rPr>
          <w:rFonts w:ascii="宋体" w:eastAsia="宋体" w:hAnsi="宋体"/>
          <w:sz w:val="24"/>
        </w:rPr>
        <w:t>北京市计量检测科学研究院、上海交通建设总承包有限公司</w:t>
      </w:r>
      <w:r w:rsidR="00B70BDF">
        <w:rPr>
          <w:rFonts w:ascii="宋体" w:eastAsia="宋体" w:hAnsi="宋体" w:hint="eastAsia"/>
          <w:sz w:val="24"/>
        </w:rPr>
        <w:t>，归口技术委员会为</w:t>
      </w:r>
      <w:r w:rsidR="00B70BDF" w:rsidRPr="00B70BDF">
        <w:rPr>
          <w:rFonts w:ascii="宋体" w:eastAsia="宋体" w:hAnsi="宋体"/>
          <w:sz w:val="24"/>
        </w:rPr>
        <w:t>全国</w:t>
      </w:r>
      <w:proofErr w:type="gramStart"/>
      <w:r w:rsidR="00B70BDF" w:rsidRPr="00B70BDF">
        <w:rPr>
          <w:rFonts w:ascii="宋体" w:eastAsia="宋体" w:hAnsi="宋体"/>
          <w:sz w:val="24"/>
        </w:rPr>
        <w:t>碳达峰碳</w:t>
      </w:r>
      <w:proofErr w:type="gramEnd"/>
      <w:r w:rsidR="00B70BDF" w:rsidRPr="00B70BDF">
        <w:rPr>
          <w:rFonts w:ascii="宋体" w:eastAsia="宋体" w:hAnsi="宋体"/>
          <w:sz w:val="24"/>
        </w:rPr>
        <w:t>中和计量技术委员会建筑计量分技术委员会</w:t>
      </w:r>
      <w:r w:rsidR="00B70BDF">
        <w:rPr>
          <w:rFonts w:ascii="宋体" w:eastAsia="宋体" w:hAnsi="宋体" w:hint="eastAsia"/>
          <w:sz w:val="24"/>
        </w:rPr>
        <w:t>。</w:t>
      </w:r>
    </w:p>
    <w:p w14:paraId="689FB71A" w14:textId="35080B24" w:rsidR="004904CF" w:rsidRDefault="004904CF" w:rsidP="004904CF">
      <w:pPr>
        <w:autoSpaceDE w:val="0"/>
        <w:autoSpaceDN w:val="0"/>
        <w:adjustRightInd w:val="0"/>
        <w:snapToGrid w:val="0"/>
        <w:spacing w:beforeLines="50" w:before="156"/>
        <w:rPr>
          <w:rFonts w:ascii="宋体" w:eastAsia="宋体" w:hAnsi="宋体" w:hint="eastAsia"/>
          <w:b/>
          <w:bCs/>
          <w:sz w:val="28"/>
          <w:szCs w:val="28"/>
        </w:rPr>
      </w:pPr>
      <w:r>
        <w:rPr>
          <w:rFonts w:ascii="宋体" w:eastAsia="宋体" w:hAnsi="宋体" w:hint="eastAsia"/>
          <w:b/>
          <w:bCs/>
          <w:sz w:val="28"/>
          <w:szCs w:val="28"/>
        </w:rPr>
        <w:t>二、目的和意义</w:t>
      </w:r>
    </w:p>
    <w:p w14:paraId="5ECB8458" w14:textId="77777777" w:rsidR="00191DCB" w:rsidRPr="00191DCB" w:rsidRDefault="00191DCB" w:rsidP="00191DCB">
      <w:pPr>
        <w:spacing w:after="0" w:line="360" w:lineRule="auto"/>
        <w:ind w:firstLineChars="200" w:firstLine="480"/>
        <w:jc w:val="both"/>
        <w:rPr>
          <w:rFonts w:ascii="宋体" w:eastAsia="宋体" w:hAnsi="宋体" w:cs="仿宋_GB2312" w:hint="eastAsia"/>
          <w:sz w:val="24"/>
        </w:rPr>
      </w:pPr>
      <w:r w:rsidRPr="00191DCB">
        <w:rPr>
          <w:rFonts w:ascii="宋体" w:eastAsia="宋体" w:hAnsi="宋体" w:cs="仿宋_GB2312" w:hint="eastAsia"/>
          <w:sz w:val="24"/>
        </w:rPr>
        <w:t>面对全球变暖的影响，2020年9月22日，习近平总书记在联合国大会上宣布中国</w:t>
      </w:r>
      <w:proofErr w:type="gramStart"/>
      <w:r w:rsidRPr="00191DCB">
        <w:rPr>
          <w:rFonts w:ascii="宋体" w:eastAsia="宋体" w:hAnsi="宋体" w:cs="仿宋_GB2312" w:hint="eastAsia"/>
          <w:sz w:val="24"/>
        </w:rPr>
        <w:t>2030年碳达峰</w:t>
      </w:r>
      <w:proofErr w:type="gramEnd"/>
      <w:r w:rsidRPr="00191DCB">
        <w:rPr>
          <w:rFonts w:ascii="宋体" w:eastAsia="宋体" w:hAnsi="宋体" w:cs="仿宋_GB2312" w:hint="eastAsia"/>
          <w:sz w:val="24"/>
        </w:rPr>
        <w:t>和2060年实现碳中和的目标。以“双碳目标”为核心的可持续发展已经成为我国各行各业发展的指导原则。各行各业尤其是高耗能行业必须主动作为，以显著的减</w:t>
      </w:r>
      <w:proofErr w:type="gramStart"/>
      <w:r w:rsidRPr="00191DCB">
        <w:rPr>
          <w:rFonts w:ascii="宋体" w:eastAsia="宋体" w:hAnsi="宋体" w:cs="仿宋_GB2312" w:hint="eastAsia"/>
          <w:sz w:val="24"/>
        </w:rPr>
        <w:t>排行动来支撑</w:t>
      </w:r>
      <w:proofErr w:type="gramEnd"/>
      <w:r w:rsidRPr="00191DCB">
        <w:rPr>
          <w:rFonts w:ascii="宋体" w:eastAsia="宋体" w:hAnsi="宋体" w:cs="仿宋_GB2312" w:hint="eastAsia"/>
          <w:sz w:val="24"/>
        </w:rPr>
        <w:t>国家</w:t>
      </w:r>
      <w:proofErr w:type="gramStart"/>
      <w:r w:rsidRPr="00191DCB">
        <w:rPr>
          <w:rFonts w:ascii="宋体" w:eastAsia="宋体" w:hAnsi="宋体" w:cs="仿宋_GB2312" w:hint="eastAsia"/>
          <w:sz w:val="24"/>
        </w:rPr>
        <w:t>的减碳规划</w:t>
      </w:r>
      <w:proofErr w:type="gramEnd"/>
      <w:r w:rsidRPr="00191DCB">
        <w:rPr>
          <w:rFonts w:ascii="宋体" w:eastAsia="宋体" w:hAnsi="宋体" w:cs="仿宋_GB2312" w:hint="eastAsia"/>
          <w:sz w:val="24"/>
        </w:rPr>
        <w:t>。据统计2020年我国二氧化碳排放量为102.51亿吨，约占全球二氧化碳排放总量的28%。据中国建筑节能协会能耗</w:t>
      </w:r>
      <w:proofErr w:type="gramStart"/>
      <w:r w:rsidRPr="00191DCB">
        <w:rPr>
          <w:rFonts w:ascii="宋体" w:eastAsia="宋体" w:hAnsi="宋体" w:cs="仿宋_GB2312" w:hint="eastAsia"/>
          <w:sz w:val="24"/>
        </w:rPr>
        <w:t>碳排专</w:t>
      </w:r>
      <w:proofErr w:type="gramEnd"/>
      <w:r w:rsidRPr="00191DCB">
        <w:rPr>
          <w:rFonts w:ascii="宋体" w:eastAsia="宋体" w:hAnsi="宋体" w:cs="仿宋_GB2312" w:hint="eastAsia"/>
          <w:sz w:val="24"/>
        </w:rPr>
        <w:t>委会《2022 中国建筑能耗与碳排放研究报告》，我国建筑运行阶段的碳排放量为</w:t>
      </w:r>
      <w:r w:rsidRPr="00191DCB">
        <w:rPr>
          <w:rFonts w:ascii="宋体" w:eastAsia="宋体" w:hAnsi="宋体" w:cs="仿宋_GB2312"/>
          <w:sz w:val="24"/>
        </w:rPr>
        <w:t>21.6 亿 tCO</w:t>
      </w:r>
      <w:r w:rsidRPr="00191DCB">
        <w:rPr>
          <w:rFonts w:ascii="宋体" w:eastAsia="宋体" w:hAnsi="宋体" w:cs="仿宋_GB2312"/>
          <w:sz w:val="24"/>
          <w:vertAlign w:val="subscript"/>
        </w:rPr>
        <w:t>2</w:t>
      </w:r>
      <w:r w:rsidRPr="00191DCB">
        <w:rPr>
          <w:rFonts w:ascii="宋体" w:eastAsia="宋体" w:hAnsi="宋体" w:cs="仿宋_GB2312" w:hint="eastAsia"/>
          <w:sz w:val="24"/>
        </w:rPr>
        <w:t>，占全国碳排放总量的比重为 21.7%。建筑作为一个碳排放大户，须承担起重要责任，通过节能技术进步、清洁能源使用、建筑全生命周期管理等方式大力减排。</w:t>
      </w:r>
    </w:p>
    <w:p w14:paraId="40A1151C" w14:textId="77777777" w:rsidR="00191DCB" w:rsidRPr="00191DCB" w:rsidRDefault="00191DCB" w:rsidP="00191DCB">
      <w:pPr>
        <w:spacing w:after="0" w:line="360" w:lineRule="auto"/>
        <w:ind w:firstLineChars="200" w:firstLine="480"/>
        <w:jc w:val="both"/>
        <w:rPr>
          <w:rFonts w:ascii="宋体" w:eastAsia="宋体" w:hAnsi="宋体" w:cs="仿宋_GB2312" w:hint="eastAsia"/>
          <w:sz w:val="24"/>
        </w:rPr>
      </w:pPr>
      <w:r w:rsidRPr="00191DCB">
        <w:rPr>
          <w:rFonts w:ascii="宋体" w:eastAsia="宋体" w:hAnsi="宋体" w:cs="仿宋_GB2312" w:hint="eastAsia"/>
          <w:sz w:val="24"/>
        </w:rPr>
        <w:t>现有建筑碳排放计量结果的一致性难以保证，这不仅大大降低了碳排放计量的准确性，也严重影响了不同时期、不同区域</w:t>
      </w:r>
      <w:proofErr w:type="gramStart"/>
      <w:r w:rsidRPr="00191DCB">
        <w:rPr>
          <w:rFonts w:ascii="宋体" w:eastAsia="宋体" w:hAnsi="宋体" w:cs="仿宋_GB2312" w:hint="eastAsia"/>
          <w:sz w:val="24"/>
        </w:rPr>
        <w:t>的碳减排</w:t>
      </w:r>
      <w:proofErr w:type="gramEnd"/>
      <w:r w:rsidRPr="00191DCB">
        <w:rPr>
          <w:rFonts w:ascii="宋体" w:eastAsia="宋体" w:hAnsi="宋体" w:cs="仿宋_GB2312" w:hint="eastAsia"/>
          <w:sz w:val="24"/>
        </w:rPr>
        <w:t>效果的可比性。与此同时，相关计量设备型号和质量参差不齐，采集的数据真实性也难以保证。再加上缺乏统一规范标准，大大增加了监测核查的难度。因此，迫切需要制定建筑领域统一的碳排放计量器具的配备与管理技术规范。碳排放计量器具是一种用于测量和监控项目或组织的碳排放量的工具。对于需要</w:t>
      </w:r>
      <w:proofErr w:type="gramStart"/>
      <w:r w:rsidRPr="00191DCB">
        <w:rPr>
          <w:rFonts w:ascii="宋体" w:eastAsia="宋体" w:hAnsi="宋体" w:cs="仿宋_GB2312" w:hint="eastAsia"/>
          <w:sz w:val="24"/>
        </w:rPr>
        <w:t>实现碳减排</w:t>
      </w:r>
      <w:proofErr w:type="gramEnd"/>
      <w:r w:rsidRPr="00191DCB">
        <w:rPr>
          <w:rFonts w:ascii="宋体" w:eastAsia="宋体" w:hAnsi="宋体" w:cs="仿宋_GB2312" w:hint="eastAsia"/>
          <w:sz w:val="24"/>
        </w:rPr>
        <w:t>目标的项目组织来说，计量器具的精度和可靠性是至关重要的。因此，在使用碳排放计量器具时，必须注重其合理配备和有效管理工作。</w:t>
      </w:r>
    </w:p>
    <w:p w14:paraId="4F3F73C8" w14:textId="64EDEA27" w:rsidR="004904CF" w:rsidRPr="00191DCB" w:rsidRDefault="00191DCB" w:rsidP="00191DCB">
      <w:pPr>
        <w:spacing w:after="0" w:line="360" w:lineRule="auto"/>
        <w:ind w:firstLineChars="163" w:firstLine="391"/>
        <w:jc w:val="both"/>
        <w:rPr>
          <w:rFonts w:ascii="宋体" w:eastAsia="宋体" w:hAnsi="宋体" w:cs="仿宋_GB2312" w:hint="eastAsia"/>
          <w:sz w:val="24"/>
        </w:rPr>
      </w:pPr>
      <w:r w:rsidRPr="00191DCB">
        <w:rPr>
          <w:rFonts w:ascii="宋体" w:eastAsia="宋体" w:hAnsi="宋体" w:cs="仿宋_GB2312" w:hint="eastAsia"/>
          <w:sz w:val="24"/>
        </w:rPr>
        <w:t>国家计量技术规范《建筑碳排放计量器具的配备与管理</w:t>
      </w:r>
      <w:r w:rsidR="00460968">
        <w:rPr>
          <w:rFonts w:ascii="宋体" w:eastAsia="宋体" w:hAnsi="宋体" w:cs="仿宋_GB2312" w:hint="eastAsia"/>
          <w:sz w:val="24"/>
        </w:rPr>
        <w:t xml:space="preserve"> </w:t>
      </w:r>
      <w:r w:rsidR="00460968" w:rsidRPr="00191DCB">
        <w:rPr>
          <w:rFonts w:ascii="宋体" w:eastAsia="宋体" w:hAnsi="宋体" w:cs="仿宋_GB2312" w:hint="eastAsia"/>
          <w:sz w:val="24"/>
        </w:rPr>
        <w:t>运行阶段</w:t>
      </w:r>
      <w:r w:rsidRPr="00191DCB">
        <w:rPr>
          <w:rFonts w:ascii="宋体" w:eastAsia="宋体" w:hAnsi="宋体" w:cs="仿宋_GB2312" w:hint="eastAsia"/>
          <w:sz w:val="24"/>
        </w:rPr>
        <w:t>》的制定目标是规范建筑领域项目或组织的碳排放计量工作，从器具配置、计量方法、数据处理到结果核查进行全面规范，大幅提高碳排放统计的准确性和真实性，增强碳排放计量结果的可靠性，对项目或组织开展科学的排放效果评估与比较以及制定量化</w:t>
      </w:r>
      <w:proofErr w:type="gramStart"/>
      <w:r w:rsidRPr="00191DCB">
        <w:rPr>
          <w:rFonts w:ascii="宋体" w:eastAsia="宋体" w:hAnsi="宋体" w:cs="仿宋_GB2312" w:hint="eastAsia"/>
          <w:sz w:val="24"/>
        </w:rPr>
        <w:t>的碳减排</w:t>
      </w:r>
      <w:proofErr w:type="gramEnd"/>
      <w:r w:rsidRPr="00191DCB">
        <w:rPr>
          <w:rFonts w:ascii="宋体" w:eastAsia="宋体" w:hAnsi="宋体" w:cs="仿宋_GB2312" w:hint="eastAsia"/>
          <w:sz w:val="24"/>
        </w:rPr>
        <w:t>目标等具有重要意义。该规范的建立也将有力推动我国建筑碳排放计量体系的构建，服务于未来建筑碳排放监管体系的建立，并促进</w:t>
      </w:r>
      <w:proofErr w:type="gramStart"/>
      <w:r w:rsidRPr="00191DCB">
        <w:rPr>
          <w:rFonts w:ascii="宋体" w:eastAsia="宋体" w:hAnsi="宋体" w:cs="仿宋_GB2312" w:hint="eastAsia"/>
          <w:sz w:val="24"/>
        </w:rPr>
        <w:t>碳交易</w:t>
      </w:r>
      <w:proofErr w:type="gramEnd"/>
      <w:r w:rsidRPr="00191DCB">
        <w:rPr>
          <w:rFonts w:ascii="宋体" w:eastAsia="宋体" w:hAnsi="宋体" w:cs="仿宋_GB2312" w:hint="eastAsia"/>
          <w:sz w:val="24"/>
        </w:rPr>
        <w:t>市场机制的规范有序发展，为实现中国</w:t>
      </w:r>
      <w:proofErr w:type="gramStart"/>
      <w:r w:rsidRPr="00191DCB">
        <w:rPr>
          <w:rFonts w:ascii="宋体" w:eastAsia="宋体" w:hAnsi="宋体" w:cs="仿宋_GB2312" w:hint="eastAsia"/>
          <w:sz w:val="24"/>
        </w:rPr>
        <w:t>碳达峰碳</w:t>
      </w:r>
      <w:proofErr w:type="gramEnd"/>
      <w:r w:rsidRPr="00191DCB">
        <w:rPr>
          <w:rFonts w:ascii="宋体" w:eastAsia="宋体" w:hAnsi="宋体" w:cs="仿宋_GB2312" w:hint="eastAsia"/>
          <w:sz w:val="24"/>
        </w:rPr>
        <w:t>中和目标贡献力量。</w:t>
      </w:r>
    </w:p>
    <w:p w14:paraId="32B4ED42" w14:textId="4E38E3D2" w:rsidR="004904CF" w:rsidRDefault="004904CF" w:rsidP="004904CF">
      <w:pPr>
        <w:autoSpaceDE w:val="0"/>
        <w:autoSpaceDN w:val="0"/>
        <w:adjustRightInd w:val="0"/>
        <w:snapToGrid w:val="0"/>
        <w:spacing w:beforeLines="50" w:before="156"/>
        <w:rPr>
          <w:rFonts w:ascii="宋体" w:eastAsia="宋体" w:hAnsi="宋体" w:hint="eastAsia"/>
          <w:b/>
          <w:bCs/>
          <w:sz w:val="28"/>
          <w:szCs w:val="28"/>
        </w:rPr>
      </w:pPr>
      <w:r>
        <w:rPr>
          <w:rFonts w:ascii="宋体" w:eastAsia="宋体" w:hAnsi="宋体" w:hint="eastAsia"/>
          <w:b/>
          <w:bCs/>
          <w:sz w:val="28"/>
          <w:szCs w:val="28"/>
        </w:rPr>
        <w:t>三、规范起草主要技术依据</w:t>
      </w:r>
    </w:p>
    <w:p w14:paraId="67CFE83C" w14:textId="54B4E0E5" w:rsidR="00191DCB" w:rsidRPr="00191DCB" w:rsidRDefault="00191DCB" w:rsidP="00191DCB">
      <w:pPr>
        <w:spacing w:after="0" w:line="360" w:lineRule="auto"/>
        <w:ind w:firstLineChars="200" w:firstLine="480"/>
        <w:rPr>
          <w:rFonts w:ascii="Times New Roman" w:eastAsia="宋体" w:hAnsi="Times New Roman" w:cs="Times New Roman"/>
          <w:sz w:val="24"/>
          <w:szCs w:val="28"/>
        </w:rPr>
      </w:pPr>
      <w:r w:rsidRPr="00191DCB">
        <w:rPr>
          <w:rFonts w:ascii="Times New Roman" w:eastAsia="宋体" w:hAnsi="Times New Roman" w:cs="Times New Roman" w:hint="eastAsia"/>
          <w:sz w:val="24"/>
          <w:szCs w:val="28"/>
        </w:rPr>
        <w:t>本规范制定以</w:t>
      </w:r>
      <w:r>
        <w:rPr>
          <w:rFonts w:ascii="Times New Roman" w:eastAsia="宋体" w:hAnsi="Times New Roman" w:cs="Times New Roman" w:hint="eastAsia"/>
          <w:sz w:val="24"/>
          <w:szCs w:val="28"/>
        </w:rPr>
        <w:t>我国建筑碳排放计量的</w:t>
      </w:r>
      <w:r w:rsidRPr="00191DCB">
        <w:rPr>
          <w:rFonts w:ascii="Times New Roman" w:eastAsia="宋体" w:hAnsi="Times New Roman" w:cs="Times New Roman" w:hint="eastAsia"/>
          <w:sz w:val="24"/>
          <w:szCs w:val="28"/>
        </w:rPr>
        <w:t>实际情况为出发点，体现科学性、合理性、先进性、实用性。努力使规范</w:t>
      </w:r>
      <w:r>
        <w:rPr>
          <w:rFonts w:ascii="Times New Roman" w:eastAsia="宋体" w:hAnsi="Times New Roman" w:cs="Times New Roman" w:hint="eastAsia"/>
          <w:sz w:val="24"/>
          <w:szCs w:val="28"/>
        </w:rPr>
        <w:t>的</w:t>
      </w:r>
      <w:r w:rsidRPr="00191DCB">
        <w:rPr>
          <w:rFonts w:ascii="Times New Roman" w:eastAsia="宋体" w:hAnsi="Times New Roman" w:cs="Times New Roman" w:hint="eastAsia"/>
          <w:sz w:val="24"/>
          <w:szCs w:val="28"/>
        </w:rPr>
        <w:t>技术要求与国家（行业）标准、技术规范相</w:t>
      </w:r>
      <w:r>
        <w:rPr>
          <w:rFonts w:ascii="Times New Roman" w:eastAsia="宋体" w:hAnsi="Times New Roman" w:cs="Times New Roman" w:hint="eastAsia"/>
          <w:sz w:val="24"/>
          <w:szCs w:val="28"/>
        </w:rPr>
        <w:t>符合</w:t>
      </w:r>
      <w:r w:rsidRPr="00191DCB">
        <w:rPr>
          <w:rFonts w:ascii="Times New Roman" w:eastAsia="宋体" w:hAnsi="Times New Roman" w:cs="Times New Roman" w:hint="eastAsia"/>
          <w:sz w:val="24"/>
          <w:szCs w:val="28"/>
        </w:rPr>
        <w:t>。</w:t>
      </w:r>
    </w:p>
    <w:p w14:paraId="2E0D4613" w14:textId="77777777" w:rsidR="00191DCB" w:rsidRPr="00191DCB" w:rsidRDefault="00191DCB" w:rsidP="00191DCB">
      <w:pPr>
        <w:spacing w:after="0" w:line="360" w:lineRule="auto"/>
        <w:ind w:firstLineChars="200" w:firstLine="480"/>
        <w:rPr>
          <w:rFonts w:ascii="Times New Roman" w:eastAsia="宋体" w:hAnsi="Times New Roman" w:cs="Times New Roman"/>
          <w:sz w:val="24"/>
          <w:szCs w:val="28"/>
        </w:rPr>
      </w:pPr>
      <w:r w:rsidRPr="00191DCB">
        <w:rPr>
          <w:rFonts w:ascii="Times New Roman" w:eastAsia="宋体" w:hAnsi="Times New Roman" w:cs="Times New Roman" w:hint="eastAsia"/>
          <w:sz w:val="24"/>
          <w:szCs w:val="28"/>
        </w:rPr>
        <w:t>本规范制定主要依据及参考了以下文件：</w:t>
      </w:r>
    </w:p>
    <w:p w14:paraId="1D658195" w14:textId="4EA1088F" w:rsidR="00191DCB" w:rsidRDefault="00191DCB" w:rsidP="00191DCB">
      <w:pPr>
        <w:spacing w:after="0"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JJF 1059.1-2012</w:t>
      </w:r>
      <w:r>
        <w:rPr>
          <w:rFonts w:ascii="Times New Roman" w:eastAsia="宋体" w:hAnsi="Times New Roman" w:cs="Times New Roman"/>
          <w:sz w:val="24"/>
          <w:szCs w:val="28"/>
        </w:rPr>
        <w:t xml:space="preserve"> </w:t>
      </w:r>
      <w:r>
        <w:rPr>
          <w:rFonts w:ascii="Times New Roman" w:eastAsia="宋体" w:hAnsi="Times New Roman" w:cs="Times New Roman" w:hint="eastAsia"/>
          <w:sz w:val="24"/>
          <w:szCs w:val="28"/>
        </w:rPr>
        <w:t>测量不确定度评定与表示</w:t>
      </w:r>
    </w:p>
    <w:p w14:paraId="5A28E20E" w14:textId="77777777" w:rsidR="00191DCB" w:rsidRDefault="00191DCB" w:rsidP="00191DCB">
      <w:pPr>
        <w:spacing w:after="0"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JJF 1356-2012</w:t>
      </w:r>
      <w:r>
        <w:rPr>
          <w:rFonts w:ascii="Times New Roman" w:eastAsia="宋体" w:hAnsi="Times New Roman" w:cs="Times New Roman" w:hint="eastAsia"/>
          <w:sz w:val="24"/>
          <w:szCs w:val="28"/>
        </w:rPr>
        <w:t>重点用能单位能源计量审查规范</w:t>
      </w:r>
    </w:p>
    <w:p w14:paraId="6D752460" w14:textId="77777777" w:rsidR="00191DCB" w:rsidRDefault="00191DCB" w:rsidP="00191DCB">
      <w:pPr>
        <w:spacing w:after="0" w:line="360" w:lineRule="auto"/>
        <w:ind w:firstLineChars="200" w:firstLine="480"/>
        <w:rPr>
          <w:rFonts w:ascii="Times New Roman" w:eastAsia="宋体" w:hAnsi="Times New Roman" w:cs="Times New Roman"/>
          <w:sz w:val="24"/>
          <w:szCs w:val="28"/>
        </w:rPr>
      </w:pPr>
      <w:r w:rsidRPr="00DB31D0">
        <w:rPr>
          <w:rFonts w:ascii="Times New Roman" w:eastAsia="宋体" w:hAnsi="Times New Roman" w:cs="Times New Roman" w:hint="eastAsia"/>
          <w:sz w:val="24"/>
          <w:szCs w:val="28"/>
        </w:rPr>
        <w:t>GB/</w:t>
      </w:r>
      <w:r>
        <w:rPr>
          <w:rFonts w:ascii="Times New Roman" w:eastAsia="宋体" w:hAnsi="Times New Roman" w:cs="Times New Roman" w:hint="eastAsia"/>
          <w:sz w:val="24"/>
          <w:szCs w:val="28"/>
        </w:rPr>
        <w:t>T</w:t>
      </w:r>
      <w:r w:rsidRPr="00DB31D0">
        <w:rPr>
          <w:rFonts w:ascii="Times New Roman" w:eastAsia="宋体" w:hAnsi="Times New Roman" w:cs="Times New Roman" w:hint="eastAsia"/>
          <w:sz w:val="24"/>
          <w:szCs w:val="28"/>
        </w:rPr>
        <w:t xml:space="preserve"> 15316</w:t>
      </w:r>
      <w:r>
        <w:rPr>
          <w:rFonts w:ascii="Times New Roman" w:eastAsia="宋体" w:hAnsi="Times New Roman" w:cs="Times New Roman"/>
          <w:sz w:val="24"/>
          <w:szCs w:val="28"/>
        </w:rPr>
        <w:t>-20</w:t>
      </w:r>
      <w:r>
        <w:rPr>
          <w:rFonts w:ascii="Times New Roman" w:eastAsia="宋体" w:hAnsi="Times New Roman" w:cs="Times New Roman" w:hint="eastAsia"/>
          <w:sz w:val="24"/>
          <w:szCs w:val="28"/>
        </w:rPr>
        <w:t>24</w:t>
      </w:r>
      <w:r w:rsidRPr="00DB31D0">
        <w:rPr>
          <w:rFonts w:ascii="Times New Roman" w:eastAsia="宋体" w:hAnsi="Times New Roman" w:cs="Times New Roman" w:hint="eastAsia"/>
          <w:sz w:val="24"/>
          <w:szCs w:val="28"/>
        </w:rPr>
        <w:t xml:space="preserve"> </w:t>
      </w:r>
      <w:r w:rsidRPr="00DB31D0">
        <w:rPr>
          <w:rFonts w:ascii="Times New Roman" w:eastAsia="宋体" w:hAnsi="Times New Roman" w:cs="Times New Roman" w:hint="eastAsia"/>
          <w:sz w:val="24"/>
          <w:szCs w:val="28"/>
        </w:rPr>
        <w:t>节能监测技术通则</w:t>
      </w:r>
    </w:p>
    <w:p w14:paraId="73744D60" w14:textId="43069B1A" w:rsidR="004904CF" w:rsidRPr="00191DCB" w:rsidRDefault="00191DCB" w:rsidP="00191DCB">
      <w:pPr>
        <w:spacing w:after="0"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GB 17167-2025</w:t>
      </w:r>
      <w:r>
        <w:rPr>
          <w:rFonts w:ascii="Times New Roman" w:eastAsia="宋体" w:hAnsi="Times New Roman" w:cs="Times New Roman" w:hint="eastAsia"/>
          <w:sz w:val="24"/>
          <w:szCs w:val="28"/>
        </w:rPr>
        <w:t>用能单位能源计量器具配备和管理通则</w:t>
      </w:r>
    </w:p>
    <w:p w14:paraId="0798EDBD" w14:textId="6BACB519" w:rsidR="004904CF" w:rsidRPr="003C7127" w:rsidRDefault="00191DCB" w:rsidP="003C7127">
      <w:pPr>
        <w:autoSpaceDE w:val="0"/>
        <w:autoSpaceDN w:val="0"/>
        <w:adjustRightInd w:val="0"/>
        <w:snapToGrid w:val="0"/>
        <w:spacing w:beforeLines="50" w:before="156"/>
        <w:rPr>
          <w:rFonts w:ascii="宋体" w:eastAsia="宋体" w:hAnsi="宋体" w:hint="eastAsia"/>
          <w:b/>
          <w:bCs/>
          <w:sz w:val="28"/>
          <w:szCs w:val="28"/>
        </w:rPr>
      </w:pPr>
      <w:r>
        <w:rPr>
          <w:rFonts w:ascii="宋体" w:eastAsia="宋体" w:hAnsi="宋体" w:hint="eastAsia"/>
          <w:b/>
          <w:bCs/>
          <w:sz w:val="28"/>
          <w:szCs w:val="28"/>
        </w:rPr>
        <w:t>四</w:t>
      </w:r>
      <w:r w:rsidR="004904CF">
        <w:rPr>
          <w:rFonts w:ascii="宋体" w:eastAsia="宋体" w:hAnsi="宋体" w:hint="eastAsia"/>
          <w:b/>
          <w:bCs/>
          <w:sz w:val="28"/>
          <w:szCs w:val="28"/>
        </w:rPr>
        <w:t>、起草过程</w:t>
      </w:r>
    </w:p>
    <w:p w14:paraId="3755E2A0" w14:textId="19ACF45F" w:rsidR="003C7127" w:rsidRDefault="004904CF" w:rsidP="003C7127">
      <w:pPr>
        <w:autoSpaceDE w:val="0"/>
        <w:autoSpaceDN w:val="0"/>
        <w:adjustRightInd w:val="0"/>
        <w:snapToGrid w:val="0"/>
        <w:spacing w:beforeLines="50" w:before="156" w:line="360" w:lineRule="auto"/>
        <w:ind w:firstLineChars="200" w:firstLine="480"/>
        <w:rPr>
          <w:rFonts w:ascii="宋体" w:eastAsia="宋体" w:hAnsi="宋体" w:hint="eastAsia"/>
          <w:sz w:val="24"/>
        </w:rPr>
      </w:pPr>
      <w:r w:rsidRPr="004904CF">
        <w:rPr>
          <w:rFonts w:ascii="宋体" w:eastAsia="宋体" w:hAnsi="宋体"/>
          <w:sz w:val="24"/>
        </w:rPr>
        <w:t>2024年</w:t>
      </w:r>
      <w:r w:rsidR="007D0B33">
        <w:rPr>
          <w:rFonts w:ascii="宋体" w:eastAsia="宋体" w:hAnsi="宋体" w:hint="eastAsia"/>
          <w:sz w:val="24"/>
        </w:rPr>
        <w:t>7月4日召开</w:t>
      </w:r>
      <w:r w:rsidR="00AB6018">
        <w:rPr>
          <w:rFonts w:ascii="宋体" w:eastAsia="宋体" w:hAnsi="宋体" w:hint="eastAsia"/>
          <w:sz w:val="24"/>
        </w:rPr>
        <w:t>了</w:t>
      </w:r>
      <w:r w:rsidR="007D0B33" w:rsidRPr="00191DCB">
        <w:rPr>
          <w:rFonts w:ascii="宋体" w:eastAsia="宋体" w:hAnsi="宋体" w:cs="仿宋_GB2312" w:hint="eastAsia"/>
          <w:sz w:val="24"/>
        </w:rPr>
        <w:t>《建筑碳排放计量器具的配备与管理</w:t>
      </w:r>
      <w:r w:rsidR="00AB6018">
        <w:rPr>
          <w:rFonts w:ascii="宋体" w:eastAsia="宋体" w:hAnsi="宋体" w:cs="仿宋_GB2312" w:hint="eastAsia"/>
          <w:sz w:val="24"/>
        </w:rPr>
        <w:t xml:space="preserve"> </w:t>
      </w:r>
      <w:r w:rsidR="00AB6018" w:rsidRPr="00191DCB">
        <w:rPr>
          <w:rFonts w:ascii="宋体" w:eastAsia="宋体" w:hAnsi="宋体" w:cs="仿宋_GB2312" w:hint="eastAsia"/>
          <w:sz w:val="24"/>
        </w:rPr>
        <w:t>运行阶段</w:t>
      </w:r>
      <w:r w:rsidR="007D0B33" w:rsidRPr="00191DCB">
        <w:rPr>
          <w:rFonts w:ascii="宋体" w:eastAsia="宋体" w:hAnsi="宋体" w:cs="仿宋_GB2312" w:hint="eastAsia"/>
          <w:sz w:val="24"/>
        </w:rPr>
        <w:t>》</w:t>
      </w:r>
      <w:r w:rsidR="007D0B33">
        <w:rPr>
          <w:rFonts w:ascii="宋体" w:eastAsia="宋体" w:hAnsi="宋体" w:cs="仿宋_GB2312" w:hint="eastAsia"/>
          <w:sz w:val="24"/>
        </w:rPr>
        <w:t>启动会，主要起草单位建科</w:t>
      </w:r>
      <w:proofErr w:type="gramStart"/>
      <w:r w:rsidR="007D0B33">
        <w:rPr>
          <w:rFonts w:ascii="宋体" w:eastAsia="宋体" w:hAnsi="宋体" w:cs="仿宋_GB2312" w:hint="eastAsia"/>
          <w:sz w:val="24"/>
        </w:rPr>
        <w:t>环能科技</w:t>
      </w:r>
      <w:proofErr w:type="gramEnd"/>
      <w:r w:rsidR="007D0B33">
        <w:rPr>
          <w:rFonts w:ascii="宋体" w:eastAsia="宋体" w:hAnsi="宋体" w:cs="仿宋_GB2312" w:hint="eastAsia"/>
          <w:sz w:val="24"/>
        </w:rPr>
        <w:t>有限公司、中国建筑科学研究院有限公司介绍了规范编制的必要性、编制组成员情况、工作基础和技术条件、规范的主要内容和</w:t>
      </w:r>
      <w:proofErr w:type="gramStart"/>
      <w:r w:rsidR="007D0B33">
        <w:rPr>
          <w:rFonts w:ascii="宋体" w:eastAsia="宋体" w:hAnsi="宋体" w:cs="仿宋_GB2312" w:hint="eastAsia"/>
          <w:sz w:val="24"/>
        </w:rPr>
        <w:t>拟解决</w:t>
      </w:r>
      <w:proofErr w:type="gramEnd"/>
      <w:r w:rsidR="007D0B33">
        <w:rPr>
          <w:rFonts w:ascii="宋体" w:eastAsia="宋体" w:hAnsi="宋体" w:cs="仿宋_GB2312" w:hint="eastAsia"/>
          <w:sz w:val="24"/>
        </w:rPr>
        <w:t>的主要问题、工作计划等，主要起草单位中国计量科学研究院、参加起草单位</w:t>
      </w:r>
      <w:r w:rsidR="007D0B33" w:rsidRPr="00B70BDF">
        <w:rPr>
          <w:rFonts w:ascii="宋体" w:eastAsia="宋体" w:hAnsi="宋体"/>
          <w:sz w:val="24"/>
        </w:rPr>
        <w:t>北京市计量检测科学研究院</w:t>
      </w:r>
      <w:r w:rsidR="007D0B33">
        <w:rPr>
          <w:rFonts w:ascii="宋体" w:eastAsia="宋体" w:hAnsi="宋体" w:hint="eastAsia"/>
          <w:sz w:val="24"/>
        </w:rPr>
        <w:t>和</w:t>
      </w:r>
      <w:r w:rsidR="007D0B33" w:rsidRPr="00B70BDF">
        <w:rPr>
          <w:rFonts w:ascii="宋体" w:eastAsia="宋体" w:hAnsi="宋体"/>
          <w:sz w:val="24"/>
        </w:rPr>
        <w:t>上海交通建设总承包有限公司</w:t>
      </w:r>
      <w:r w:rsidR="007D0B33">
        <w:rPr>
          <w:rFonts w:ascii="宋体" w:eastAsia="宋体" w:hAnsi="宋体" w:hint="eastAsia"/>
          <w:sz w:val="24"/>
        </w:rPr>
        <w:t>参加了启动会。</w:t>
      </w:r>
    </w:p>
    <w:p w14:paraId="6E5BCCEE" w14:textId="5EA2E683" w:rsidR="007D0B33" w:rsidRDefault="00495514" w:rsidP="003C7127">
      <w:pPr>
        <w:autoSpaceDE w:val="0"/>
        <w:autoSpaceDN w:val="0"/>
        <w:adjustRightInd w:val="0"/>
        <w:snapToGrid w:val="0"/>
        <w:spacing w:beforeLines="50" w:before="156" w:line="360" w:lineRule="auto"/>
        <w:ind w:firstLineChars="200" w:firstLine="480"/>
        <w:rPr>
          <w:rFonts w:ascii="宋体" w:eastAsia="宋体" w:hAnsi="宋体" w:cs="仿宋_GB2312" w:hint="eastAsia"/>
          <w:sz w:val="24"/>
        </w:rPr>
      </w:pPr>
      <w:r>
        <w:rPr>
          <w:rFonts w:ascii="宋体" w:eastAsia="宋体" w:hAnsi="宋体" w:hint="eastAsia"/>
          <w:sz w:val="24"/>
        </w:rPr>
        <w:t>2024年10月23日召开了</w:t>
      </w:r>
      <w:r w:rsidRPr="00191DCB">
        <w:rPr>
          <w:rFonts w:ascii="宋体" w:eastAsia="宋体" w:hAnsi="宋体" w:cs="仿宋_GB2312" w:hint="eastAsia"/>
          <w:sz w:val="24"/>
        </w:rPr>
        <w:t>《建筑碳排放计量器具的配备与管理</w:t>
      </w:r>
      <w:r w:rsidR="004E49B3">
        <w:rPr>
          <w:rFonts w:ascii="宋体" w:eastAsia="宋体" w:hAnsi="宋体" w:cs="仿宋_GB2312" w:hint="eastAsia"/>
          <w:sz w:val="24"/>
        </w:rPr>
        <w:t xml:space="preserve"> </w:t>
      </w:r>
      <w:r w:rsidR="004E49B3" w:rsidRPr="00191DCB">
        <w:rPr>
          <w:rFonts w:ascii="宋体" w:eastAsia="宋体" w:hAnsi="宋体" w:cs="仿宋_GB2312" w:hint="eastAsia"/>
          <w:sz w:val="24"/>
        </w:rPr>
        <w:t>运行阶段</w:t>
      </w:r>
      <w:r w:rsidRPr="00191DCB">
        <w:rPr>
          <w:rFonts w:ascii="宋体" w:eastAsia="宋体" w:hAnsi="宋体" w:cs="仿宋_GB2312" w:hint="eastAsia"/>
          <w:sz w:val="24"/>
        </w:rPr>
        <w:t>》</w:t>
      </w:r>
      <w:r>
        <w:rPr>
          <w:rFonts w:ascii="宋体" w:eastAsia="宋体" w:hAnsi="宋体" w:cs="仿宋_GB2312" w:hint="eastAsia"/>
          <w:sz w:val="24"/>
        </w:rPr>
        <w:t>第一次工作会，会上各起草单位对规范的主要内容进行了深入的讨论，确定了编制大纲，明确了</w:t>
      </w:r>
      <w:r w:rsidRPr="00495514">
        <w:rPr>
          <w:rFonts w:ascii="宋体" w:eastAsia="宋体" w:hAnsi="宋体" w:cs="仿宋_GB2312" w:hint="eastAsia"/>
          <w:sz w:val="24"/>
        </w:rPr>
        <w:t>编制进度和工作分工。</w:t>
      </w:r>
    </w:p>
    <w:p w14:paraId="20388587" w14:textId="2AD3554A" w:rsidR="00495514" w:rsidRDefault="00495514" w:rsidP="003C7127">
      <w:pPr>
        <w:autoSpaceDE w:val="0"/>
        <w:autoSpaceDN w:val="0"/>
        <w:adjustRightInd w:val="0"/>
        <w:snapToGrid w:val="0"/>
        <w:spacing w:beforeLines="50" w:before="156" w:line="360" w:lineRule="auto"/>
        <w:ind w:firstLineChars="200" w:firstLine="480"/>
        <w:rPr>
          <w:rFonts w:ascii="宋体" w:eastAsia="宋体" w:hAnsi="宋体" w:cs="仿宋_GB2312" w:hint="eastAsia"/>
          <w:sz w:val="24"/>
        </w:rPr>
      </w:pPr>
      <w:r>
        <w:rPr>
          <w:rFonts w:ascii="宋体" w:eastAsia="宋体" w:hAnsi="宋体" w:cs="仿宋_GB2312" w:hint="eastAsia"/>
          <w:sz w:val="24"/>
        </w:rPr>
        <w:t>2025年5月12日召开了</w:t>
      </w:r>
      <w:r w:rsidRPr="00191DCB">
        <w:rPr>
          <w:rFonts w:ascii="宋体" w:eastAsia="宋体" w:hAnsi="宋体" w:cs="仿宋_GB2312" w:hint="eastAsia"/>
          <w:sz w:val="24"/>
        </w:rPr>
        <w:t>《</w:t>
      </w:r>
      <w:r w:rsidR="004E49B3" w:rsidRPr="00191DCB">
        <w:rPr>
          <w:rFonts w:ascii="宋体" w:eastAsia="宋体" w:hAnsi="宋体" w:cs="仿宋_GB2312" w:hint="eastAsia"/>
          <w:sz w:val="24"/>
        </w:rPr>
        <w:t>建筑碳排放计量器具的配备与管理</w:t>
      </w:r>
      <w:r w:rsidR="004E49B3">
        <w:rPr>
          <w:rFonts w:ascii="宋体" w:eastAsia="宋体" w:hAnsi="宋体" w:cs="仿宋_GB2312" w:hint="eastAsia"/>
          <w:sz w:val="24"/>
        </w:rPr>
        <w:t xml:space="preserve"> </w:t>
      </w:r>
      <w:r w:rsidR="004E49B3" w:rsidRPr="00191DCB">
        <w:rPr>
          <w:rFonts w:ascii="宋体" w:eastAsia="宋体" w:hAnsi="宋体" w:cs="仿宋_GB2312" w:hint="eastAsia"/>
          <w:sz w:val="24"/>
        </w:rPr>
        <w:t>运行阶段</w:t>
      </w:r>
      <w:r w:rsidRPr="00191DCB">
        <w:rPr>
          <w:rFonts w:ascii="宋体" w:eastAsia="宋体" w:hAnsi="宋体" w:cs="仿宋_GB2312" w:hint="eastAsia"/>
          <w:sz w:val="24"/>
        </w:rPr>
        <w:t>》</w:t>
      </w:r>
      <w:r>
        <w:rPr>
          <w:rFonts w:ascii="宋体" w:eastAsia="宋体" w:hAnsi="宋体" w:cs="仿宋_GB2312" w:hint="eastAsia"/>
          <w:sz w:val="24"/>
        </w:rPr>
        <w:t>第二次工作会，与会专家对形成的规范草案进行了讨论，主要对</w:t>
      </w:r>
      <w:r w:rsidR="0030266F">
        <w:rPr>
          <w:rFonts w:ascii="宋体" w:eastAsia="宋体" w:hAnsi="宋体" w:cs="仿宋_GB2312" w:hint="eastAsia"/>
          <w:sz w:val="24"/>
        </w:rPr>
        <w:t>碳排放计量器具配备原则、数据传输要求、计量器具配备要求以及碳排放计量器具的管理要求等重点内容进行了讨论。</w:t>
      </w:r>
    </w:p>
    <w:p w14:paraId="6CFE10D5" w14:textId="1B279989" w:rsidR="00F20ADE" w:rsidRPr="004904CF" w:rsidRDefault="00F20ADE" w:rsidP="00F20ADE">
      <w:pPr>
        <w:autoSpaceDE w:val="0"/>
        <w:autoSpaceDN w:val="0"/>
        <w:adjustRightInd w:val="0"/>
        <w:snapToGrid w:val="0"/>
        <w:spacing w:beforeLines="50" w:before="156" w:line="360" w:lineRule="auto"/>
        <w:ind w:firstLineChars="200" w:firstLine="480"/>
        <w:rPr>
          <w:rFonts w:ascii="宋体" w:eastAsia="宋体" w:hAnsi="宋体" w:hint="eastAsia"/>
          <w:sz w:val="24"/>
        </w:rPr>
      </w:pPr>
      <w:r>
        <w:rPr>
          <w:rFonts w:ascii="宋体" w:eastAsia="宋体" w:hAnsi="宋体" w:cs="仿宋_GB2312" w:hint="eastAsia"/>
          <w:sz w:val="24"/>
        </w:rPr>
        <w:t>2025年5月</w:t>
      </w:r>
      <w:r w:rsidR="00AB6018">
        <w:rPr>
          <w:rFonts w:ascii="宋体" w:eastAsia="宋体" w:hAnsi="宋体" w:cs="仿宋_GB2312" w:hint="eastAsia"/>
          <w:sz w:val="24"/>
        </w:rPr>
        <w:t>～</w:t>
      </w:r>
      <w:r>
        <w:rPr>
          <w:rFonts w:ascii="宋体" w:eastAsia="宋体" w:hAnsi="宋体" w:cs="仿宋_GB2312" w:hint="eastAsia"/>
          <w:sz w:val="24"/>
        </w:rPr>
        <w:t>10月，起草单位成员</w:t>
      </w:r>
      <w:r>
        <w:rPr>
          <w:rFonts w:ascii="宋体" w:eastAsia="宋体" w:hAnsi="宋体" w:hint="eastAsia"/>
          <w:sz w:val="24"/>
        </w:rPr>
        <w:t>对所负责的主要内容进行修改完善并讨论后，形成征求意见稿。</w:t>
      </w:r>
    </w:p>
    <w:p w14:paraId="526EC120" w14:textId="7FF4E229" w:rsidR="00AB6018" w:rsidRPr="00AB6018" w:rsidRDefault="00165EBF" w:rsidP="00AB6018">
      <w:pPr>
        <w:autoSpaceDE w:val="0"/>
        <w:autoSpaceDN w:val="0"/>
        <w:adjustRightInd w:val="0"/>
        <w:snapToGrid w:val="0"/>
        <w:spacing w:beforeLines="50" w:before="156"/>
        <w:rPr>
          <w:rFonts w:ascii="宋体" w:eastAsia="宋体" w:hAnsi="宋体" w:cs="仿宋_GB2312" w:hint="eastAsia"/>
          <w:b/>
          <w:bCs/>
          <w:sz w:val="24"/>
        </w:rPr>
      </w:pPr>
      <w:r>
        <w:rPr>
          <w:rFonts w:ascii="宋体" w:eastAsia="宋体" w:hAnsi="宋体" w:hint="eastAsia"/>
          <w:b/>
          <w:bCs/>
          <w:sz w:val="28"/>
          <w:szCs w:val="28"/>
        </w:rPr>
        <w:t>五、</w:t>
      </w:r>
      <w:r w:rsidR="004904CF">
        <w:rPr>
          <w:rFonts w:ascii="宋体" w:eastAsia="宋体" w:hAnsi="宋体" w:hint="eastAsia"/>
          <w:b/>
          <w:bCs/>
          <w:sz w:val="28"/>
          <w:szCs w:val="28"/>
        </w:rPr>
        <w:t>规范的主要内容</w:t>
      </w:r>
    </w:p>
    <w:p w14:paraId="370A15E6" w14:textId="518E12A9" w:rsidR="00165EBF" w:rsidRPr="00AB6018" w:rsidRDefault="00165EBF" w:rsidP="00AB6018">
      <w:pPr>
        <w:autoSpaceDE w:val="0"/>
        <w:autoSpaceDN w:val="0"/>
        <w:adjustRightInd w:val="0"/>
        <w:snapToGrid w:val="0"/>
        <w:spacing w:beforeLines="50" w:before="156"/>
        <w:ind w:firstLineChars="200" w:firstLine="480"/>
        <w:rPr>
          <w:rFonts w:ascii="宋体" w:eastAsia="宋体" w:hAnsi="宋体" w:cs="仿宋_GB2312" w:hint="eastAsia"/>
          <w:sz w:val="24"/>
        </w:rPr>
      </w:pPr>
      <w:r w:rsidRPr="00AB6018">
        <w:rPr>
          <w:rFonts w:ascii="宋体" w:eastAsia="宋体" w:hAnsi="宋体" w:cs="仿宋_GB2312" w:hint="eastAsia"/>
          <w:sz w:val="24"/>
        </w:rPr>
        <w:t>本规范适用于建筑运行阶段碳排放计量器具的配备和管理的基本要求。</w:t>
      </w:r>
    </w:p>
    <w:p w14:paraId="18F6EA9B" w14:textId="77777777" w:rsidR="00165EBF" w:rsidRPr="00AB6018" w:rsidRDefault="00165EBF" w:rsidP="00AB6018">
      <w:pPr>
        <w:autoSpaceDE w:val="0"/>
        <w:autoSpaceDN w:val="0"/>
        <w:adjustRightInd w:val="0"/>
        <w:snapToGrid w:val="0"/>
        <w:spacing w:beforeLines="50" w:before="156"/>
        <w:ind w:firstLineChars="200" w:firstLine="480"/>
        <w:rPr>
          <w:rFonts w:ascii="宋体" w:eastAsia="宋体" w:hAnsi="宋体" w:cs="仿宋_GB2312" w:hint="eastAsia"/>
          <w:sz w:val="24"/>
        </w:rPr>
      </w:pPr>
      <w:r w:rsidRPr="00AB6018">
        <w:rPr>
          <w:rFonts w:ascii="宋体" w:eastAsia="宋体" w:hAnsi="宋体" w:cs="仿宋_GB2312" w:hint="eastAsia"/>
          <w:sz w:val="24"/>
        </w:rPr>
        <w:t>本规范的主要内容分为6部分和2个附录，包括：</w:t>
      </w:r>
    </w:p>
    <w:p w14:paraId="5392EBD0" w14:textId="77777777" w:rsidR="00165EBF" w:rsidRPr="00AB6018" w:rsidRDefault="00165EBF" w:rsidP="00AB6018">
      <w:pPr>
        <w:autoSpaceDE w:val="0"/>
        <w:autoSpaceDN w:val="0"/>
        <w:adjustRightInd w:val="0"/>
        <w:snapToGrid w:val="0"/>
        <w:spacing w:beforeLines="50" w:before="156"/>
        <w:ind w:firstLineChars="200" w:firstLine="480"/>
        <w:rPr>
          <w:rFonts w:ascii="宋体" w:eastAsia="宋体" w:hAnsi="宋体" w:cs="仿宋_GB2312" w:hint="eastAsia"/>
          <w:sz w:val="24"/>
        </w:rPr>
      </w:pPr>
      <w:r w:rsidRPr="00AB6018">
        <w:rPr>
          <w:rFonts w:ascii="宋体" w:eastAsia="宋体" w:hAnsi="宋体" w:cs="仿宋_GB2312" w:hint="eastAsia"/>
          <w:sz w:val="24"/>
        </w:rPr>
        <w:t>1.范围</w:t>
      </w:r>
    </w:p>
    <w:p w14:paraId="466D6A8C" w14:textId="77777777" w:rsidR="00165EBF" w:rsidRPr="00AB6018" w:rsidRDefault="00165EBF" w:rsidP="00AB6018">
      <w:pPr>
        <w:autoSpaceDE w:val="0"/>
        <w:autoSpaceDN w:val="0"/>
        <w:adjustRightInd w:val="0"/>
        <w:snapToGrid w:val="0"/>
        <w:spacing w:beforeLines="50" w:before="156"/>
        <w:ind w:firstLineChars="200" w:firstLine="480"/>
        <w:rPr>
          <w:rFonts w:ascii="宋体" w:eastAsia="宋体" w:hAnsi="宋体" w:cs="仿宋_GB2312" w:hint="eastAsia"/>
          <w:sz w:val="24"/>
        </w:rPr>
      </w:pPr>
      <w:r w:rsidRPr="00AB6018">
        <w:rPr>
          <w:rFonts w:ascii="宋体" w:eastAsia="宋体" w:hAnsi="宋体" w:cs="仿宋_GB2312" w:hint="eastAsia"/>
          <w:sz w:val="24"/>
        </w:rPr>
        <w:t>2.引用文件</w:t>
      </w:r>
    </w:p>
    <w:p w14:paraId="6E9D4A7C" w14:textId="77777777" w:rsidR="00165EBF" w:rsidRPr="00AB6018" w:rsidRDefault="00165EBF" w:rsidP="00AB6018">
      <w:pPr>
        <w:autoSpaceDE w:val="0"/>
        <w:autoSpaceDN w:val="0"/>
        <w:adjustRightInd w:val="0"/>
        <w:snapToGrid w:val="0"/>
        <w:spacing w:beforeLines="50" w:before="156"/>
        <w:ind w:firstLineChars="200" w:firstLine="480"/>
        <w:rPr>
          <w:rFonts w:ascii="宋体" w:eastAsia="宋体" w:hAnsi="宋体" w:cs="仿宋_GB2312" w:hint="eastAsia"/>
          <w:sz w:val="24"/>
        </w:rPr>
      </w:pPr>
      <w:r w:rsidRPr="00AB6018">
        <w:rPr>
          <w:rFonts w:ascii="宋体" w:eastAsia="宋体" w:hAnsi="宋体" w:cs="仿宋_GB2312" w:hint="eastAsia"/>
          <w:sz w:val="24"/>
        </w:rPr>
        <w:t>3.术语和定义</w:t>
      </w:r>
    </w:p>
    <w:p w14:paraId="233F57C8" w14:textId="77777777" w:rsidR="00165EBF" w:rsidRPr="00AB6018" w:rsidRDefault="00165EBF" w:rsidP="00AB6018">
      <w:pPr>
        <w:autoSpaceDE w:val="0"/>
        <w:autoSpaceDN w:val="0"/>
        <w:adjustRightInd w:val="0"/>
        <w:snapToGrid w:val="0"/>
        <w:spacing w:beforeLines="50" w:before="156"/>
        <w:ind w:firstLineChars="200" w:firstLine="480"/>
        <w:rPr>
          <w:rFonts w:ascii="宋体" w:eastAsia="宋体" w:hAnsi="宋体" w:cs="仿宋_GB2312" w:hint="eastAsia"/>
          <w:sz w:val="24"/>
        </w:rPr>
      </w:pPr>
      <w:r w:rsidRPr="00AB6018">
        <w:rPr>
          <w:rFonts w:ascii="宋体" w:eastAsia="宋体" w:hAnsi="宋体" w:cs="仿宋_GB2312" w:hint="eastAsia"/>
          <w:sz w:val="24"/>
        </w:rPr>
        <w:t>4.概述</w:t>
      </w:r>
    </w:p>
    <w:p w14:paraId="50175A50" w14:textId="77777777" w:rsidR="00165EBF" w:rsidRPr="00AB6018" w:rsidRDefault="00165EBF" w:rsidP="00AB6018">
      <w:pPr>
        <w:autoSpaceDE w:val="0"/>
        <w:autoSpaceDN w:val="0"/>
        <w:adjustRightInd w:val="0"/>
        <w:snapToGrid w:val="0"/>
        <w:spacing w:beforeLines="50" w:before="156"/>
        <w:ind w:firstLineChars="200" w:firstLine="480"/>
        <w:rPr>
          <w:rFonts w:ascii="宋体" w:eastAsia="宋体" w:hAnsi="宋体" w:cs="仿宋_GB2312" w:hint="eastAsia"/>
          <w:sz w:val="24"/>
        </w:rPr>
      </w:pPr>
      <w:r w:rsidRPr="00AB6018">
        <w:rPr>
          <w:rFonts w:ascii="宋体" w:eastAsia="宋体" w:hAnsi="宋体" w:cs="仿宋_GB2312" w:hint="eastAsia"/>
          <w:sz w:val="24"/>
        </w:rPr>
        <w:t>5.碳排放计量器具的配备要求</w:t>
      </w:r>
    </w:p>
    <w:p w14:paraId="72D9E413" w14:textId="77777777" w:rsidR="00AB6018" w:rsidRDefault="00165EBF" w:rsidP="00AB6018">
      <w:pPr>
        <w:autoSpaceDE w:val="0"/>
        <w:autoSpaceDN w:val="0"/>
        <w:adjustRightInd w:val="0"/>
        <w:snapToGrid w:val="0"/>
        <w:spacing w:beforeLines="50" w:before="156"/>
        <w:ind w:firstLineChars="300" w:firstLine="720"/>
        <w:rPr>
          <w:rFonts w:ascii="宋体" w:eastAsia="宋体" w:hAnsi="宋体" w:cs="仿宋_GB2312" w:hint="eastAsia"/>
          <w:sz w:val="24"/>
        </w:rPr>
      </w:pPr>
      <w:r w:rsidRPr="00AB6018">
        <w:rPr>
          <w:rFonts w:ascii="宋体" w:eastAsia="宋体" w:hAnsi="宋体" w:cs="仿宋_GB2312" w:hint="eastAsia"/>
          <w:sz w:val="24"/>
        </w:rPr>
        <w:t>5.1碳排放计量器具配备原则；</w:t>
      </w:r>
    </w:p>
    <w:p w14:paraId="76209B5B" w14:textId="77777777" w:rsidR="00AB6018" w:rsidRDefault="00165EBF" w:rsidP="00AB6018">
      <w:pPr>
        <w:autoSpaceDE w:val="0"/>
        <w:autoSpaceDN w:val="0"/>
        <w:adjustRightInd w:val="0"/>
        <w:snapToGrid w:val="0"/>
        <w:spacing w:beforeLines="50" w:before="156"/>
        <w:ind w:firstLineChars="300" w:firstLine="720"/>
        <w:rPr>
          <w:rFonts w:ascii="宋体" w:eastAsia="宋体" w:hAnsi="宋体" w:cs="仿宋_GB2312" w:hint="eastAsia"/>
          <w:sz w:val="24"/>
        </w:rPr>
      </w:pPr>
      <w:r w:rsidRPr="00AB6018">
        <w:rPr>
          <w:rFonts w:ascii="宋体" w:eastAsia="宋体" w:hAnsi="宋体" w:cs="仿宋_GB2312" w:hint="eastAsia"/>
          <w:sz w:val="24"/>
        </w:rPr>
        <w:t>5.2碳排放计量器具数据传输要求；</w:t>
      </w:r>
    </w:p>
    <w:p w14:paraId="5DEAD280" w14:textId="2F0B1F8F" w:rsidR="00AB6018" w:rsidRDefault="00165EBF" w:rsidP="00AB6018">
      <w:pPr>
        <w:autoSpaceDE w:val="0"/>
        <w:autoSpaceDN w:val="0"/>
        <w:adjustRightInd w:val="0"/>
        <w:snapToGrid w:val="0"/>
        <w:spacing w:beforeLines="50" w:before="156"/>
        <w:ind w:firstLineChars="300" w:firstLine="720"/>
        <w:rPr>
          <w:rFonts w:ascii="宋体" w:eastAsia="宋体" w:hAnsi="宋体" w:cs="仿宋_GB2312" w:hint="eastAsia"/>
          <w:sz w:val="24"/>
        </w:rPr>
      </w:pPr>
      <w:r w:rsidRPr="00AB6018">
        <w:rPr>
          <w:rFonts w:ascii="宋体" w:eastAsia="宋体" w:hAnsi="宋体" w:cs="仿宋_GB2312" w:hint="eastAsia"/>
          <w:sz w:val="24"/>
        </w:rPr>
        <w:t>5.3碳排放计量器具配备要求；</w:t>
      </w:r>
    </w:p>
    <w:p w14:paraId="1B8A632D" w14:textId="77777777" w:rsidR="00165EBF" w:rsidRPr="00AB6018" w:rsidRDefault="00165EBF" w:rsidP="00165EBF">
      <w:pPr>
        <w:autoSpaceDE w:val="0"/>
        <w:autoSpaceDN w:val="0"/>
        <w:adjustRightInd w:val="0"/>
        <w:snapToGrid w:val="0"/>
        <w:spacing w:beforeLines="50" w:before="156"/>
        <w:rPr>
          <w:rFonts w:ascii="宋体" w:eastAsia="宋体" w:hAnsi="宋体" w:cs="仿宋_GB2312" w:hint="eastAsia"/>
          <w:sz w:val="24"/>
        </w:rPr>
      </w:pPr>
      <w:r w:rsidRPr="00AB6018">
        <w:rPr>
          <w:rFonts w:ascii="宋体" w:eastAsia="宋体" w:hAnsi="宋体" w:cs="仿宋_GB2312" w:hint="eastAsia"/>
          <w:sz w:val="24"/>
        </w:rPr>
        <w:t>6.碳排放管计量器具的管理要求</w:t>
      </w:r>
    </w:p>
    <w:p w14:paraId="021BA557" w14:textId="77777777" w:rsidR="00AB6018" w:rsidRDefault="00165EBF" w:rsidP="00AB6018">
      <w:pPr>
        <w:autoSpaceDE w:val="0"/>
        <w:autoSpaceDN w:val="0"/>
        <w:adjustRightInd w:val="0"/>
        <w:snapToGrid w:val="0"/>
        <w:spacing w:beforeLines="50" w:before="156"/>
        <w:ind w:firstLineChars="200" w:firstLine="480"/>
        <w:rPr>
          <w:rFonts w:ascii="宋体" w:eastAsia="宋体" w:hAnsi="宋体" w:cs="仿宋_GB2312" w:hint="eastAsia"/>
          <w:sz w:val="24"/>
        </w:rPr>
      </w:pPr>
      <w:r w:rsidRPr="00AB6018">
        <w:rPr>
          <w:rFonts w:ascii="宋体" w:eastAsia="宋体" w:hAnsi="宋体" w:cs="仿宋_GB2312" w:hint="eastAsia"/>
          <w:sz w:val="24"/>
        </w:rPr>
        <w:t>6.1碳排放计量管理制度；</w:t>
      </w:r>
    </w:p>
    <w:p w14:paraId="6DDB3162" w14:textId="77777777" w:rsidR="00AB6018" w:rsidRDefault="00165EBF" w:rsidP="00AB6018">
      <w:pPr>
        <w:autoSpaceDE w:val="0"/>
        <w:autoSpaceDN w:val="0"/>
        <w:adjustRightInd w:val="0"/>
        <w:snapToGrid w:val="0"/>
        <w:spacing w:beforeLines="50" w:before="156"/>
        <w:ind w:firstLineChars="200" w:firstLine="480"/>
        <w:rPr>
          <w:rFonts w:ascii="宋体" w:eastAsia="宋体" w:hAnsi="宋体" w:cs="仿宋_GB2312" w:hint="eastAsia"/>
          <w:sz w:val="24"/>
        </w:rPr>
      </w:pPr>
      <w:r w:rsidRPr="00AB6018">
        <w:rPr>
          <w:rFonts w:ascii="宋体" w:eastAsia="宋体" w:hAnsi="宋体" w:cs="仿宋_GB2312" w:hint="eastAsia"/>
          <w:sz w:val="24"/>
        </w:rPr>
        <w:t>6.2碳排放计量人员；</w:t>
      </w:r>
    </w:p>
    <w:p w14:paraId="30F119D0" w14:textId="77777777" w:rsidR="00AB6018" w:rsidRDefault="00165EBF" w:rsidP="00AB6018">
      <w:pPr>
        <w:autoSpaceDE w:val="0"/>
        <w:autoSpaceDN w:val="0"/>
        <w:adjustRightInd w:val="0"/>
        <w:snapToGrid w:val="0"/>
        <w:spacing w:beforeLines="50" w:before="156"/>
        <w:ind w:firstLineChars="200" w:firstLine="480"/>
        <w:rPr>
          <w:rFonts w:ascii="宋体" w:eastAsia="宋体" w:hAnsi="宋体" w:cs="仿宋_GB2312" w:hint="eastAsia"/>
          <w:sz w:val="24"/>
        </w:rPr>
      </w:pPr>
      <w:r w:rsidRPr="00AB6018">
        <w:rPr>
          <w:rFonts w:ascii="宋体" w:eastAsia="宋体" w:hAnsi="宋体" w:cs="仿宋_GB2312" w:hint="eastAsia"/>
          <w:sz w:val="24"/>
        </w:rPr>
        <w:t>6.3碳排放计量器具；</w:t>
      </w:r>
    </w:p>
    <w:p w14:paraId="270B6DEC" w14:textId="58C67BF4" w:rsidR="00165EBF" w:rsidRPr="00AB6018" w:rsidRDefault="00165EBF" w:rsidP="00AB6018">
      <w:pPr>
        <w:autoSpaceDE w:val="0"/>
        <w:autoSpaceDN w:val="0"/>
        <w:adjustRightInd w:val="0"/>
        <w:snapToGrid w:val="0"/>
        <w:spacing w:beforeLines="50" w:before="156"/>
        <w:ind w:firstLineChars="200" w:firstLine="480"/>
        <w:rPr>
          <w:rFonts w:ascii="宋体" w:eastAsia="宋体" w:hAnsi="宋体" w:cs="仿宋_GB2312" w:hint="eastAsia"/>
          <w:sz w:val="24"/>
        </w:rPr>
      </w:pPr>
      <w:r w:rsidRPr="00AB6018">
        <w:rPr>
          <w:rFonts w:ascii="宋体" w:eastAsia="宋体" w:hAnsi="宋体" w:cs="仿宋_GB2312" w:hint="eastAsia"/>
          <w:sz w:val="24"/>
        </w:rPr>
        <w:t>6.4碳排放计量数据</w:t>
      </w:r>
      <w:r w:rsidR="00AB6018">
        <w:rPr>
          <w:rFonts w:ascii="宋体" w:eastAsia="宋体" w:hAnsi="宋体" w:cs="仿宋_GB2312" w:hint="eastAsia"/>
          <w:sz w:val="24"/>
        </w:rPr>
        <w:t>管理</w:t>
      </w:r>
    </w:p>
    <w:p w14:paraId="7C84AF87" w14:textId="77777777" w:rsidR="00165EBF" w:rsidRPr="00AB6018" w:rsidRDefault="00165EBF" w:rsidP="00165EBF">
      <w:pPr>
        <w:autoSpaceDE w:val="0"/>
        <w:autoSpaceDN w:val="0"/>
        <w:adjustRightInd w:val="0"/>
        <w:snapToGrid w:val="0"/>
        <w:spacing w:beforeLines="50" w:before="156"/>
        <w:rPr>
          <w:rFonts w:ascii="宋体" w:eastAsia="宋体" w:hAnsi="宋体" w:cs="仿宋_GB2312" w:hint="eastAsia"/>
          <w:sz w:val="24"/>
        </w:rPr>
      </w:pPr>
      <w:r w:rsidRPr="00AB6018">
        <w:rPr>
          <w:rFonts w:ascii="宋体" w:eastAsia="宋体" w:hAnsi="宋体" w:cs="仿宋_GB2312" w:hint="eastAsia"/>
          <w:sz w:val="24"/>
        </w:rPr>
        <w:t>附录A 建筑运行阶段碳源流示例</w:t>
      </w:r>
    </w:p>
    <w:p w14:paraId="30E6CF5B" w14:textId="094EC21C" w:rsidR="00165EBF" w:rsidRPr="00AB6018" w:rsidRDefault="00165EBF" w:rsidP="00165EBF">
      <w:pPr>
        <w:autoSpaceDE w:val="0"/>
        <w:autoSpaceDN w:val="0"/>
        <w:adjustRightInd w:val="0"/>
        <w:snapToGrid w:val="0"/>
        <w:spacing w:beforeLines="50" w:before="156"/>
        <w:rPr>
          <w:rFonts w:ascii="宋体" w:eastAsia="宋体" w:hAnsi="宋体" w:cs="仿宋_GB2312" w:hint="eastAsia"/>
          <w:sz w:val="24"/>
        </w:rPr>
      </w:pPr>
      <w:r w:rsidRPr="00AB6018">
        <w:rPr>
          <w:rFonts w:ascii="宋体" w:eastAsia="宋体" w:hAnsi="宋体" w:cs="仿宋_GB2312" w:hint="eastAsia"/>
          <w:sz w:val="24"/>
        </w:rPr>
        <w:t>附录B 碳排放计量器具一览表</w:t>
      </w:r>
    </w:p>
    <w:p w14:paraId="7D9D1634" w14:textId="20FE1F7E" w:rsidR="004904CF" w:rsidRPr="009B2F78" w:rsidRDefault="00AB6018" w:rsidP="009B2F78">
      <w:pPr>
        <w:pStyle w:val="a9"/>
        <w:numPr>
          <w:ilvl w:val="0"/>
          <w:numId w:val="8"/>
        </w:numPr>
        <w:autoSpaceDE w:val="0"/>
        <w:autoSpaceDN w:val="0"/>
        <w:adjustRightInd w:val="0"/>
        <w:snapToGrid w:val="0"/>
        <w:spacing w:beforeLines="50" w:before="156"/>
        <w:rPr>
          <w:rFonts w:ascii="宋体" w:eastAsia="宋体" w:hAnsi="宋体" w:hint="eastAsia"/>
          <w:b/>
          <w:bCs/>
          <w:sz w:val="28"/>
          <w:szCs w:val="28"/>
        </w:rPr>
      </w:pPr>
      <w:r w:rsidRPr="009B2F78">
        <w:rPr>
          <w:rFonts w:ascii="宋体" w:eastAsia="宋体" w:hAnsi="宋体" w:hint="eastAsia"/>
          <w:b/>
          <w:bCs/>
          <w:sz w:val="28"/>
          <w:szCs w:val="28"/>
        </w:rPr>
        <w:t>规范的主要内容说明</w:t>
      </w:r>
    </w:p>
    <w:p w14:paraId="0F06C4BD" w14:textId="13924B15" w:rsidR="009B2F78" w:rsidRPr="009B2F78" w:rsidRDefault="009B2F78" w:rsidP="009B2F78">
      <w:pPr>
        <w:spacing w:line="360" w:lineRule="auto"/>
        <w:ind w:firstLineChars="200" w:firstLine="482"/>
        <w:rPr>
          <w:rFonts w:ascii="宋体" w:eastAsia="宋体" w:hAnsi="宋体" w:cs="仿宋_GB2312" w:hint="eastAsia"/>
          <w:sz w:val="24"/>
        </w:rPr>
      </w:pPr>
      <w:r>
        <w:rPr>
          <w:rFonts w:ascii="宋体" w:eastAsia="宋体" w:hAnsi="宋体" w:cs="仿宋_GB2312" w:hint="eastAsia"/>
          <w:b/>
          <w:bCs/>
          <w:sz w:val="24"/>
        </w:rPr>
        <w:t xml:space="preserve">1. </w:t>
      </w:r>
      <w:r w:rsidRPr="009B2F78">
        <w:rPr>
          <w:rFonts w:ascii="宋体" w:eastAsia="宋体" w:hAnsi="宋体" w:cs="仿宋_GB2312"/>
          <w:b/>
          <w:bCs/>
          <w:sz w:val="24"/>
        </w:rPr>
        <w:t>关于数据传输要求（第5.2条）</w:t>
      </w:r>
      <w:r w:rsidRPr="009B2F78">
        <w:rPr>
          <w:rFonts w:ascii="宋体" w:eastAsia="宋体" w:hAnsi="宋体" w:cs="仿宋_GB2312"/>
          <w:sz w:val="24"/>
        </w:rPr>
        <w:t>：调研表明，当前建筑碳排放计量数据可通过具备远传功能的计量器具自动采集，或通过不具备远传功能的器具结合人工方式获取。经实践验证，具备远传功能的器具，其数据采集时间间隔不高于15分钟可满足计量需求。不具备远传功能的碳排放计量器具是指无法通过远程通信技术（如无线传输、网络接口等）</w:t>
      </w:r>
      <w:proofErr w:type="gramStart"/>
      <w:r w:rsidRPr="009B2F78">
        <w:rPr>
          <w:rFonts w:ascii="宋体" w:eastAsia="宋体" w:hAnsi="宋体" w:cs="仿宋_GB2312"/>
          <w:sz w:val="24"/>
        </w:rPr>
        <w:t>将碳排放</w:t>
      </w:r>
      <w:proofErr w:type="gramEnd"/>
      <w:r w:rsidRPr="009B2F78">
        <w:rPr>
          <w:rFonts w:ascii="宋体" w:eastAsia="宋体" w:hAnsi="宋体" w:cs="仿宋_GB2312"/>
          <w:sz w:val="24"/>
        </w:rPr>
        <w:t>数据实时上传至管理平台的设备</w:t>
      </w:r>
      <w:r w:rsidRPr="009B2F78">
        <w:rPr>
          <w:rFonts w:ascii="宋体" w:eastAsia="宋体" w:hAnsi="宋体" w:cs="仿宋_GB2312" w:hint="eastAsia"/>
          <w:sz w:val="24"/>
        </w:rPr>
        <w:t>，</w:t>
      </w:r>
      <w:r w:rsidRPr="009B2F78">
        <w:rPr>
          <w:rFonts w:ascii="宋体" w:eastAsia="宋体" w:hAnsi="宋体" w:cs="仿宋_GB2312"/>
          <w:sz w:val="24"/>
        </w:rPr>
        <w:t>这类设备通常需要人工定期采集、记录和报送数据。本条款据此对两类器具的数据传输与采集方式</w:t>
      </w:r>
      <w:proofErr w:type="gramStart"/>
      <w:r w:rsidRPr="009B2F78">
        <w:rPr>
          <w:rFonts w:ascii="宋体" w:eastAsia="宋体" w:hAnsi="宋体" w:cs="仿宋_GB2312"/>
          <w:sz w:val="24"/>
        </w:rPr>
        <w:t>作出</w:t>
      </w:r>
      <w:proofErr w:type="gramEnd"/>
      <w:r w:rsidRPr="009B2F78">
        <w:rPr>
          <w:rFonts w:ascii="宋体" w:eastAsia="宋体" w:hAnsi="宋体" w:cs="仿宋_GB2312"/>
          <w:sz w:val="24"/>
        </w:rPr>
        <w:t>了明确规定。</w:t>
      </w:r>
    </w:p>
    <w:p w14:paraId="480BD18E" w14:textId="77777777" w:rsidR="009B2F78" w:rsidRDefault="009B2F78" w:rsidP="009B2F78">
      <w:pPr>
        <w:spacing w:line="360" w:lineRule="auto"/>
        <w:ind w:firstLineChars="200" w:firstLine="482"/>
        <w:rPr>
          <w:rFonts w:ascii="宋体" w:eastAsia="宋体" w:hAnsi="宋体" w:cs="仿宋_GB2312" w:hint="eastAsia"/>
          <w:sz w:val="24"/>
        </w:rPr>
      </w:pPr>
      <w:r>
        <w:rPr>
          <w:rFonts w:ascii="宋体" w:eastAsia="宋体" w:hAnsi="宋体" w:cs="仿宋_GB2312" w:hint="eastAsia"/>
          <w:b/>
          <w:bCs/>
          <w:sz w:val="24"/>
        </w:rPr>
        <w:t xml:space="preserve">2. </w:t>
      </w:r>
      <w:r w:rsidRPr="009B2F78">
        <w:rPr>
          <w:rFonts w:ascii="宋体" w:eastAsia="宋体" w:hAnsi="宋体" w:cs="仿宋_GB2312"/>
          <w:b/>
          <w:bCs/>
          <w:sz w:val="24"/>
        </w:rPr>
        <w:t>关于配备率计算（第5.3.1条）</w:t>
      </w:r>
      <w:r w:rsidRPr="009B2F78">
        <w:rPr>
          <w:rFonts w:ascii="宋体" w:eastAsia="宋体" w:hAnsi="宋体" w:cs="仿宋_GB2312"/>
          <w:sz w:val="24"/>
        </w:rPr>
        <w:t>：规范中碳排放计量器具配备率的计算公式，参考了GB 17167-2025《用能单位能源计量器具配备和管理通则》中4.1条款规定的通用计算方法，确保了与现行标准的一致性。</w:t>
      </w:r>
    </w:p>
    <w:p w14:paraId="0CB8199C" w14:textId="10EFFA78" w:rsidR="009B2F78" w:rsidRPr="009B2F78" w:rsidRDefault="009B2F78" w:rsidP="009B2F78">
      <w:pPr>
        <w:spacing w:after="0" w:line="360" w:lineRule="auto"/>
        <w:ind w:firstLineChars="200" w:firstLine="480"/>
        <w:rPr>
          <w:rFonts w:ascii="宋体" w:eastAsia="宋体" w:hAnsi="宋体" w:cs="仿宋_GB2312" w:hint="eastAsia"/>
          <w:sz w:val="24"/>
        </w:rPr>
      </w:pPr>
      <w:r>
        <w:rPr>
          <w:rFonts w:ascii="宋体" w:eastAsia="宋体" w:hAnsi="宋体" w:cs="仿宋_GB2312" w:hint="eastAsia"/>
          <w:sz w:val="24"/>
        </w:rPr>
        <w:t xml:space="preserve">3. </w:t>
      </w:r>
      <w:r w:rsidRPr="009B2F78">
        <w:rPr>
          <w:rFonts w:ascii="宋体" w:eastAsia="宋体" w:hAnsi="宋体"/>
          <w:b/>
          <w:bCs/>
          <w:sz w:val="24"/>
        </w:rPr>
        <w:t>关于配备限定值（第5.3.</w:t>
      </w:r>
      <w:r w:rsidR="004E49B3">
        <w:rPr>
          <w:rFonts w:ascii="宋体" w:eastAsia="宋体" w:hAnsi="宋体" w:hint="eastAsia"/>
          <w:b/>
          <w:bCs/>
          <w:sz w:val="24"/>
        </w:rPr>
        <w:t>3</w:t>
      </w:r>
      <w:r w:rsidRPr="009B2F78">
        <w:rPr>
          <w:rFonts w:ascii="宋体" w:eastAsia="宋体" w:hAnsi="宋体"/>
          <w:b/>
          <w:bCs/>
          <w:sz w:val="24"/>
        </w:rPr>
        <w:t>条）</w:t>
      </w:r>
      <w:r w:rsidRPr="009B2F78">
        <w:rPr>
          <w:rFonts w:ascii="宋体" w:eastAsia="宋体" w:hAnsi="宋体"/>
          <w:sz w:val="24"/>
        </w:rPr>
        <w:t>：为合理控制计量成本，避免过度计量，本条款参考《楼宇分项计量设计安装技术导则》及GB 17167-2025的相关原则，为公共建筑设置了碳源流分项（或分区）计量的能源消耗量（或功率）限定值。当低于此限定值时，允许不单独设置计量器具，转而采用计算或估算方式，但需记录核算方法与原始数据。</w:t>
      </w:r>
    </w:p>
    <w:p w14:paraId="6BB4566F" w14:textId="43E9A4BF" w:rsidR="00EC37F8" w:rsidRPr="00AB6018" w:rsidRDefault="00EC37F8" w:rsidP="009B2F78">
      <w:pPr>
        <w:spacing w:after="0" w:line="360" w:lineRule="auto"/>
        <w:ind w:firstLineChars="200" w:firstLine="480"/>
        <w:rPr>
          <w:rFonts w:ascii="Times New Roman" w:eastAsia="宋体" w:hAnsi="Times New Roman" w:cs="Times New Roman"/>
          <w:sz w:val="24"/>
          <w:szCs w:val="28"/>
        </w:rPr>
      </w:pPr>
      <w:r w:rsidRPr="00321397">
        <w:rPr>
          <w:rFonts w:ascii="宋体" w:eastAsia="宋体" w:hAnsi="宋体" w:hint="eastAsia"/>
          <w:sz w:val="24"/>
        </w:rPr>
        <w:t>《国家</w:t>
      </w:r>
      <w:r w:rsidRPr="00AB6018">
        <w:rPr>
          <w:rFonts w:ascii="Times New Roman" w:eastAsia="宋体" w:hAnsi="Times New Roman" w:cs="Times New Roman" w:hint="eastAsia"/>
          <w:sz w:val="24"/>
          <w:szCs w:val="28"/>
        </w:rPr>
        <w:t>机关办公建筑和大型公共建筑能耗监测系统楼宇分项计量设计安装技术导则》《楼宇分项计量设计安装技术导则》（电能分项计量部分）</w:t>
      </w:r>
      <w:r w:rsidRPr="00AB6018">
        <w:rPr>
          <w:rFonts w:ascii="Times New Roman" w:eastAsia="宋体" w:hAnsi="Times New Roman" w:cs="Times New Roman" w:hint="eastAsia"/>
          <w:sz w:val="24"/>
          <w:szCs w:val="28"/>
        </w:rPr>
        <w:t xml:space="preserve">4.5 </w:t>
      </w:r>
      <w:r w:rsidRPr="00AB6018">
        <w:rPr>
          <w:rFonts w:ascii="Times New Roman" w:eastAsia="宋体" w:hAnsi="Times New Roman" w:cs="Times New Roman" w:hint="eastAsia"/>
          <w:sz w:val="24"/>
          <w:szCs w:val="28"/>
        </w:rPr>
        <w:t>规定，</w:t>
      </w:r>
      <w:r w:rsidRPr="006E664B">
        <w:rPr>
          <w:rFonts w:ascii="Times New Roman" w:eastAsia="宋体" w:hAnsi="Times New Roman" w:cs="Times New Roman" w:hint="eastAsia"/>
          <w:b/>
          <w:bCs/>
          <w:sz w:val="24"/>
          <w:szCs w:val="28"/>
        </w:rPr>
        <w:t>总额定功率小于</w:t>
      </w:r>
      <w:r w:rsidRPr="006E664B">
        <w:rPr>
          <w:rFonts w:ascii="Times New Roman" w:eastAsia="宋体" w:hAnsi="Times New Roman" w:cs="Times New Roman" w:hint="eastAsia"/>
          <w:b/>
          <w:bCs/>
          <w:sz w:val="24"/>
          <w:szCs w:val="28"/>
        </w:rPr>
        <w:t xml:space="preserve"> 10kW </w:t>
      </w:r>
      <w:r w:rsidRPr="006E664B">
        <w:rPr>
          <w:rFonts w:ascii="Times New Roman" w:eastAsia="宋体" w:hAnsi="Times New Roman" w:cs="Times New Roman" w:hint="eastAsia"/>
          <w:b/>
          <w:bCs/>
          <w:sz w:val="24"/>
          <w:szCs w:val="28"/>
        </w:rPr>
        <w:t>的非空调类用电支路不适宜设置电能表。</w:t>
      </w:r>
    </w:p>
    <w:p w14:paraId="7368B23A" w14:textId="73C87D29" w:rsidR="00AB6018" w:rsidRPr="00AB6018" w:rsidRDefault="00EC37F8" w:rsidP="009B2F78">
      <w:pPr>
        <w:spacing w:after="0" w:line="360" w:lineRule="auto"/>
        <w:ind w:firstLineChars="200" w:firstLine="480"/>
        <w:rPr>
          <w:rFonts w:ascii="Times New Roman" w:eastAsia="宋体" w:hAnsi="Times New Roman" w:cs="Times New Roman"/>
          <w:sz w:val="24"/>
          <w:szCs w:val="28"/>
        </w:rPr>
      </w:pPr>
      <w:r w:rsidRPr="00AB6018">
        <w:rPr>
          <w:rFonts w:ascii="Times New Roman" w:eastAsia="宋体" w:hAnsi="Times New Roman" w:cs="Times New Roman" w:hint="eastAsia"/>
          <w:sz w:val="24"/>
          <w:szCs w:val="28"/>
        </w:rPr>
        <w:t>GB 17167-2025</w:t>
      </w:r>
      <w:r w:rsidRPr="00AB6018">
        <w:rPr>
          <w:rFonts w:ascii="Times New Roman" w:eastAsia="宋体" w:hAnsi="Times New Roman" w:cs="Times New Roman" w:hint="eastAsia"/>
          <w:sz w:val="24"/>
          <w:szCs w:val="28"/>
        </w:rPr>
        <w:t>《</w:t>
      </w:r>
      <w:r w:rsidRPr="00AB6018">
        <w:rPr>
          <w:rFonts w:ascii="Times New Roman" w:eastAsia="宋体" w:hAnsi="Times New Roman" w:cs="Times New Roman"/>
          <w:sz w:val="24"/>
          <w:szCs w:val="28"/>
        </w:rPr>
        <w:t>用能单位能源计量器具配备和管理通则</w:t>
      </w:r>
      <w:r w:rsidRPr="00AB6018">
        <w:rPr>
          <w:rFonts w:ascii="Times New Roman" w:eastAsia="宋体" w:hAnsi="Times New Roman" w:cs="Times New Roman" w:hint="eastAsia"/>
          <w:sz w:val="24"/>
          <w:szCs w:val="28"/>
        </w:rPr>
        <w:t>》中的第</w:t>
      </w:r>
      <w:r w:rsidRPr="00AB6018">
        <w:rPr>
          <w:rFonts w:ascii="Times New Roman" w:eastAsia="宋体" w:hAnsi="Times New Roman" w:cs="Times New Roman" w:hint="eastAsia"/>
          <w:sz w:val="24"/>
          <w:szCs w:val="28"/>
        </w:rPr>
        <w:t>4.3.2</w:t>
      </w:r>
      <w:r w:rsidRPr="00AB6018">
        <w:rPr>
          <w:rFonts w:ascii="Times New Roman" w:eastAsia="宋体" w:hAnsi="Times New Roman" w:cs="Times New Roman" w:hint="eastAsia"/>
          <w:sz w:val="24"/>
          <w:szCs w:val="28"/>
        </w:rPr>
        <w:t>条规定</w:t>
      </w:r>
      <w:r w:rsidR="00AB6018">
        <w:rPr>
          <w:rFonts w:ascii="Times New Roman" w:eastAsia="宋体" w:hAnsi="Times New Roman" w:cs="Times New Roman" w:hint="eastAsia"/>
          <w:sz w:val="24"/>
          <w:szCs w:val="28"/>
        </w:rPr>
        <w:t>，</w:t>
      </w:r>
      <w:r w:rsidR="00AB6018" w:rsidRPr="00AB6018">
        <w:rPr>
          <w:rFonts w:ascii="Times New Roman" w:eastAsia="宋体" w:hAnsi="Times New Roman" w:cs="Times New Roman" w:hint="eastAsia"/>
          <w:sz w:val="24"/>
          <w:szCs w:val="28"/>
        </w:rPr>
        <w:t>主要次级用能单位用能量</w:t>
      </w:r>
      <w:r w:rsidR="006E664B">
        <w:rPr>
          <w:rFonts w:ascii="Times New Roman" w:eastAsia="宋体" w:hAnsi="Times New Roman" w:cs="Times New Roman" w:hint="eastAsia"/>
          <w:sz w:val="24"/>
          <w:szCs w:val="28"/>
        </w:rPr>
        <w:t>（</w:t>
      </w:r>
      <w:r w:rsidR="00AB6018" w:rsidRPr="00AB6018">
        <w:rPr>
          <w:rFonts w:ascii="Times New Roman" w:eastAsia="宋体" w:hAnsi="Times New Roman" w:cs="Times New Roman" w:hint="eastAsia"/>
          <w:sz w:val="24"/>
          <w:szCs w:val="28"/>
        </w:rPr>
        <w:t>产能量或输运能量</w:t>
      </w:r>
      <w:r w:rsidR="006E664B">
        <w:rPr>
          <w:rFonts w:ascii="Times New Roman" w:eastAsia="宋体" w:hAnsi="Times New Roman" w:cs="Times New Roman" w:hint="eastAsia"/>
          <w:sz w:val="24"/>
          <w:szCs w:val="28"/>
        </w:rPr>
        <w:t>）</w:t>
      </w:r>
      <w:r w:rsidR="00AB6018" w:rsidRPr="00AB6018">
        <w:rPr>
          <w:rFonts w:ascii="Times New Roman" w:eastAsia="宋体" w:hAnsi="Times New Roman" w:cs="Times New Roman" w:hint="eastAsia"/>
          <w:sz w:val="24"/>
          <w:szCs w:val="28"/>
        </w:rPr>
        <w:t>应大于或等于表</w:t>
      </w:r>
      <w:r w:rsidR="00AB6018" w:rsidRPr="00AB6018">
        <w:rPr>
          <w:rFonts w:ascii="Times New Roman" w:eastAsia="宋体" w:hAnsi="Times New Roman" w:cs="Times New Roman" w:hint="eastAsia"/>
          <w:sz w:val="24"/>
          <w:szCs w:val="28"/>
        </w:rPr>
        <w:t>1</w:t>
      </w:r>
      <w:r w:rsidR="00AB6018" w:rsidRPr="00AB6018">
        <w:rPr>
          <w:rFonts w:ascii="Times New Roman" w:eastAsia="宋体" w:hAnsi="Times New Roman" w:cs="Times New Roman" w:hint="eastAsia"/>
          <w:sz w:val="24"/>
          <w:szCs w:val="28"/>
        </w:rPr>
        <w:t>中一种或多种相应能源消耗量限定值。</w:t>
      </w:r>
    </w:p>
    <w:p w14:paraId="5E041FB5" w14:textId="5F414BE0" w:rsidR="006E664B" w:rsidRDefault="00AB6018" w:rsidP="009B2F78">
      <w:pPr>
        <w:spacing w:after="0" w:line="360" w:lineRule="auto"/>
        <w:ind w:firstLineChars="200" w:firstLine="480"/>
        <w:rPr>
          <w:rFonts w:ascii="Times New Roman" w:eastAsia="宋体" w:hAnsi="Times New Roman" w:cs="Times New Roman"/>
          <w:sz w:val="24"/>
          <w:szCs w:val="28"/>
        </w:rPr>
      </w:pPr>
      <w:r w:rsidRPr="00AB6018">
        <w:rPr>
          <w:rFonts w:ascii="Times New Roman" w:eastAsia="宋体" w:hAnsi="Times New Roman" w:cs="Times New Roman" w:hint="eastAsia"/>
          <w:sz w:val="24"/>
          <w:szCs w:val="28"/>
        </w:rPr>
        <w:t>对于未达到表</w:t>
      </w:r>
      <w:r w:rsidRPr="00AB6018">
        <w:rPr>
          <w:rFonts w:ascii="Times New Roman" w:eastAsia="宋体" w:hAnsi="Times New Roman" w:cs="Times New Roman" w:hint="eastAsia"/>
          <w:sz w:val="24"/>
          <w:szCs w:val="28"/>
        </w:rPr>
        <w:t>1</w:t>
      </w:r>
      <w:r w:rsidRPr="00AB6018">
        <w:rPr>
          <w:rFonts w:ascii="Times New Roman" w:eastAsia="宋体" w:hAnsi="Times New Roman" w:cs="Times New Roman" w:hint="eastAsia"/>
          <w:sz w:val="24"/>
          <w:szCs w:val="28"/>
        </w:rPr>
        <w:t>能源消耗量</w:t>
      </w:r>
      <w:r w:rsidRPr="00AB6018">
        <w:rPr>
          <w:rFonts w:ascii="Times New Roman" w:eastAsia="宋体" w:hAnsi="Times New Roman" w:cs="Times New Roman" w:hint="eastAsia"/>
          <w:sz w:val="24"/>
          <w:szCs w:val="28"/>
        </w:rPr>
        <w:t>(</w:t>
      </w:r>
      <w:r w:rsidRPr="00AB6018">
        <w:rPr>
          <w:rFonts w:ascii="Times New Roman" w:eastAsia="宋体" w:hAnsi="Times New Roman" w:cs="Times New Roman" w:hint="eastAsia"/>
          <w:sz w:val="24"/>
          <w:szCs w:val="28"/>
        </w:rPr>
        <w:t>或功率</w:t>
      </w:r>
      <w:r w:rsidRPr="00AB6018">
        <w:rPr>
          <w:rFonts w:ascii="Times New Roman" w:eastAsia="宋体" w:hAnsi="Times New Roman" w:cs="Times New Roman" w:hint="eastAsia"/>
          <w:sz w:val="24"/>
          <w:szCs w:val="28"/>
        </w:rPr>
        <w:t>)</w:t>
      </w:r>
      <w:r w:rsidRPr="00AB6018">
        <w:rPr>
          <w:rFonts w:ascii="Times New Roman" w:eastAsia="宋体" w:hAnsi="Times New Roman" w:cs="Times New Roman" w:hint="eastAsia"/>
          <w:sz w:val="24"/>
          <w:szCs w:val="28"/>
        </w:rPr>
        <w:t>限定值的次级用能单位</w:t>
      </w:r>
      <w:r w:rsidR="006E664B">
        <w:rPr>
          <w:rFonts w:ascii="Times New Roman" w:eastAsia="宋体" w:hAnsi="Times New Roman" w:cs="Times New Roman" w:hint="eastAsia"/>
          <w:sz w:val="24"/>
          <w:szCs w:val="28"/>
        </w:rPr>
        <w:t>，</w:t>
      </w:r>
      <w:r w:rsidRPr="00AB6018">
        <w:rPr>
          <w:rFonts w:ascii="Times New Roman" w:eastAsia="宋体" w:hAnsi="Times New Roman" w:cs="Times New Roman" w:hint="eastAsia"/>
          <w:sz w:val="24"/>
          <w:szCs w:val="28"/>
        </w:rPr>
        <w:t>准许根据相关要求将其列人能源计量考核</w:t>
      </w:r>
      <w:r w:rsidR="006E664B">
        <w:rPr>
          <w:rFonts w:ascii="Times New Roman" w:eastAsia="宋体" w:hAnsi="Times New Roman" w:cs="Times New Roman" w:hint="eastAsia"/>
          <w:sz w:val="24"/>
          <w:szCs w:val="28"/>
        </w:rPr>
        <w:t>，</w:t>
      </w:r>
      <w:r w:rsidRPr="00AB6018">
        <w:rPr>
          <w:rFonts w:ascii="Times New Roman" w:eastAsia="宋体" w:hAnsi="Times New Roman" w:cs="Times New Roman" w:hint="eastAsia"/>
          <w:sz w:val="24"/>
          <w:szCs w:val="28"/>
        </w:rPr>
        <w:t>确无条件实现单独计量的</w:t>
      </w:r>
      <w:r w:rsidR="006E664B">
        <w:rPr>
          <w:rFonts w:ascii="Times New Roman" w:eastAsia="宋体" w:hAnsi="Times New Roman" w:cs="Times New Roman" w:hint="eastAsia"/>
          <w:sz w:val="24"/>
          <w:szCs w:val="28"/>
        </w:rPr>
        <w:t>，</w:t>
      </w:r>
      <w:r w:rsidRPr="00AB6018">
        <w:rPr>
          <w:rFonts w:ascii="Times New Roman" w:eastAsia="宋体" w:hAnsi="Times New Roman" w:cs="Times New Roman" w:hint="eastAsia"/>
          <w:sz w:val="24"/>
          <w:szCs w:val="28"/>
        </w:rPr>
        <w:t>准许采用计</w:t>
      </w:r>
      <w:r w:rsidR="006E664B">
        <w:rPr>
          <w:rFonts w:ascii="Times New Roman" w:eastAsia="宋体" w:hAnsi="Times New Roman" w:cs="Times New Roman" w:hint="eastAsia"/>
          <w:sz w:val="24"/>
          <w:szCs w:val="28"/>
        </w:rPr>
        <w:t>（</w:t>
      </w:r>
      <w:r w:rsidRPr="00AB6018">
        <w:rPr>
          <w:rFonts w:ascii="Times New Roman" w:eastAsia="宋体" w:hAnsi="Times New Roman" w:cs="Times New Roman" w:hint="eastAsia"/>
          <w:sz w:val="24"/>
          <w:szCs w:val="28"/>
        </w:rPr>
        <w:t>测</w:t>
      </w:r>
      <w:r w:rsidR="006E664B">
        <w:rPr>
          <w:rFonts w:ascii="Times New Roman" w:eastAsia="宋体" w:hAnsi="Times New Roman" w:cs="Times New Roman" w:hint="eastAsia"/>
          <w:sz w:val="24"/>
          <w:szCs w:val="28"/>
        </w:rPr>
        <w:t>）</w:t>
      </w:r>
      <w:r w:rsidRPr="00AB6018">
        <w:rPr>
          <w:rFonts w:ascii="Times New Roman" w:eastAsia="宋体" w:hAnsi="Times New Roman" w:cs="Times New Roman" w:hint="eastAsia"/>
          <w:sz w:val="24"/>
          <w:szCs w:val="28"/>
        </w:rPr>
        <w:t>算方式实现能源核算</w:t>
      </w:r>
      <w:r w:rsidR="006E664B">
        <w:rPr>
          <w:rFonts w:ascii="Times New Roman" w:eastAsia="宋体" w:hAnsi="Times New Roman" w:cs="Times New Roman" w:hint="eastAsia"/>
          <w:sz w:val="24"/>
          <w:szCs w:val="28"/>
        </w:rPr>
        <w:t>，</w:t>
      </w:r>
      <w:r w:rsidRPr="00AB6018">
        <w:rPr>
          <w:rFonts w:ascii="Times New Roman" w:eastAsia="宋体" w:hAnsi="Times New Roman" w:cs="Times New Roman" w:hint="eastAsia"/>
          <w:sz w:val="24"/>
          <w:szCs w:val="28"/>
        </w:rPr>
        <w:t>并应记录核算方法和相关原始数据。</w:t>
      </w:r>
    </w:p>
    <w:p w14:paraId="574DB9E9" w14:textId="2BEA1111" w:rsidR="006E664B" w:rsidRPr="006E664B" w:rsidRDefault="006E664B" w:rsidP="006E664B">
      <w:pPr>
        <w:spacing w:line="360" w:lineRule="auto"/>
        <w:ind w:firstLineChars="200" w:firstLine="422"/>
        <w:jc w:val="center"/>
        <w:rPr>
          <w:rFonts w:ascii="Times New Roman" w:eastAsia="宋体" w:hAnsi="Times New Roman" w:cs="Times New Roman"/>
          <w:b/>
          <w:bCs/>
          <w:sz w:val="21"/>
          <w:szCs w:val="22"/>
        </w:rPr>
      </w:pPr>
      <w:r w:rsidRPr="006E664B">
        <w:rPr>
          <w:rFonts w:ascii="Times New Roman" w:eastAsia="宋体" w:hAnsi="Times New Roman" w:cs="Times New Roman" w:hint="eastAsia"/>
          <w:b/>
          <w:bCs/>
          <w:sz w:val="21"/>
          <w:szCs w:val="22"/>
        </w:rPr>
        <w:t>表</w:t>
      </w:r>
      <w:r w:rsidRPr="006E664B">
        <w:rPr>
          <w:rFonts w:ascii="Times New Roman" w:eastAsia="宋体" w:hAnsi="Times New Roman" w:cs="Times New Roman" w:hint="eastAsia"/>
          <w:b/>
          <w:bCs/>
          <w:sz w:val="21"/>
          <w:szCs w:val="22"/>
        </w:rPr>
        <w:t xml:space="preserve">1 </w:t>
      </w:r>
      <w:r w:rsidRPr="006E664B">
        <w:rPr>
          <w:rFonts w:ascii="Times New Roman" w:eastAsia="宋体" w:hAnsi="Times New Roman" w:cs="Times New Roman" w:hint="eastAsia"/>
          <w:b/>
          <w:bCs/>
          <w:sz w:val="21"/>
          <w:szCs w:val="22"/>
        </w:rPr>
        <w:t>主要次级用能单位能源消耗量（或功率）限定值</w:t>
      </w:r>
    </w:p>
    <w:p w14:paraId="5B006220" w14:textId="01D40B82" w:rsidR="00EC37F8" w:rsidRPr="006E664B" w:rsidRDefault="00AB6018" w:rsidP="006E664B">
      <w:pPr>
        <w:spacing w:line="360" w:lineRule="auto"/>
        <w:rPr>
          <w:rFonts w:ascii="Times New Roman" w:eastAsia="宋体" w:hAnsi="Times New Roman" w:cs="Times New Roman"/>
          <w:sz w:val="24"/>
          <w:szCs w:val="28"/>
        </w:rPr>
      </w:pPr>
      <w:r w:rsidRPr="00EC37F8">
        <w:rPr>
          <w:rFonts w:ascii="宋体" w:eastAsia="宋体" w:hAnsi="宋体"/>
          <w:noProof/>
          <w:sz w:val="24"/>
        </w:rPr>
        <w:drawing>
          <wp:inline distT="0" distB="0" distL="0" distR="0" wp14:anchorId="398451F5" wp14:editId="5A7F5452">
            <wp:extent cx="5274310" cy="1814830"/>
            <wp:effectExtent l="0" t="0" r="2540" b="0"/>
            <wp:docPr id="130521639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216393" name=""/>
                    <pic:cNvPicPr/>
                  </pic:nvPicPr>
                  <pic:blipFill rotWithShape="1">
                    <a:blip r:embed="rId7"/>
                    <a:srcRect t="40681"/>
                    <a:stretch>
                      <a:fillRect/>
                    </a:stretch>
                  </pic:blipFill>
                  <pic:spPr bwMode="auto">
                    <a:xfrm>
                      <a:off x="0" y="0"/>
                      <a:ext cx="5274310" cy="1814830"/>
                    </a:xfrm>
                    <a:prstGeom prst="rect">
                      <a:avLst/>
                    </a:prstGeom>
                    <a:ln>
                      <a:noFill/>
                    </a:ln>
                    <a:extLst>
                      <a:ext uri="{53640926-AAD7-44D8-BBD7-CCE9431645EC}">
                        <a14:shadowObscured xmlns:a14="http://schemas.microsoft.com/office/drawing/2010/main"/>
                      </a:ext>
                    </a:extLst>
                  </pic:spPr>
                </pic:pic>
              </a:graphicData>
            </a:graphic>
          </wp:inline>
        </w:drawing>
      </w:r>
    </w:p>
    <w:p w14:paraId="16D39088" w14:textId="01F5982A" w:rsidR="009B2F78" w:rsidRPr="009B2F78" w:rsidRDefault="009B2F78" w:rsidP="009B2F78">
      <w:pPr>
        <w:spacing w:after="0" w:line="360" w:lineRule="auto"/>
        <w:ind w:firstLineChars="200" w:firstLine="482"/>
        <w:jc w:val="both"/>
        <w:rPr>
          <w:rFonts w:ascii="宋体" w:eastAsia="宋体" w:hAnsi="宋体" w:hint="eastAsia"/>
          <w:sz w:val="24"/>
        </w:rPr>
      </w:pPr>
      <w:r w:rsidRPr="00460968">
        <w:rPr>
          <w:rFonts w:ascii="宋体" w:eastAsia="宋体" w:hAnsi="宋体" w:hint="eastAsia"/>
          <w:b/>
          <w:bCs/>
          <w:sz w:val="24"/>
        </w:rPr>
        <w:t>4</w:t>
      </w:r>
      <w:r w:rsidR="006E664B" w:rsidRPr="00460968">
        <w:rPr>
          <w:rFonts w:ascii="宋体" w:eastAsia="宋体" w:hAnsi="宋体" w:hint="eastAsia"/>
          <w:b/>
          <w:bCs/>
          <w:sz w:val="24"/>
        </w:rPr>
        <w:t>.</w:t>
      </w:r>
      <w:r w:rsidRPr="009B2F78">
        <w:rPr>
          <w:rFonts w:ascii="宋体" w:eastAsia="宋体" w:hAnsi="宋体"/>
          <w:b/>
          <w:bCs/>
          <w:sz w:val="24"/>
        </w:rPr>
        <w:t>关于配备率要求（第5.3.</w:t>
      </w:r>
      <w:r w:rsidR="004E49B3">
        <w:rPr>
          <w:rFonts w:ascii="宋体" w:eastAsia="宋体" w:hAnsi="宋体" w:hint="eastAsia"/>
          <w:b/>
          <w:bCs/>
          <w:sz w:val="24"/>
        </w:rPr>
        <w:t>4</w:t>
      </w:r>
      <w:r w:rsidRPr="009B2F78">
        <w:rPr>
          <w:rFonts w:ascii="宋体" w:eastAsia="宋体" w:hAnsi="宋体"/>
          <w:b/>
          <w:bCs/>
          <w:sz w:val="24"/>
        </w:rPr>
        <w:t>条）</w:t>
      </w:r>
      <w:r w:rsidRPr="009B2F78">
        <w:rPr>
          <w:rFonts w:ascii="宋体" w:eastAsia="宋体" w:hAnsi="宋体"/>
          <w:sz w:val="24"/>
        </w:rPr>
        <w:t>：</w:t>
      </w:r>
    </w:p>
    <w:p w14:paraId="7F47DB20" w14:textId="77777777" w:rsidR="009B2F78" w:rsidRDefault="009B2F78" w:rsidP="009B2F78">
      <w:pPr>
        <w:spacing w:after="0" w:line="360" w:lineRule="auto"/>
        <w:ind w:firstLineChars="200" w:firstLine="480"/>
        <w:jc w:val="both"/>
        <w:rPr>
          <w:rFonts w:ascii="宋体" w:eastAsia="宋体" w:hAnsi="宋体" w:hint="eastAsia"/>
          <w:sz w:val="24"/>
        </w:rPr>
      </w:pPr>
      <w:r>
        <w:rPr>
          <w:rFonts w:ascii="宋体" w:eastAsia="宋体" w:hAnsi="宋体" w:hint="eastAsia"/>
          <w:sz w:val="24"/>
        </w:rPr>
        <w:t>对于住宅建筑，国家标准GB 50096-2011《住宅设计规范》中8.1.4条规定，</w:t>
      </w:r>
      <w:r w:rsidRPr="00F5682D">
        <w:rPr>
          <w:rFonts w:ascii="宋体" w:eastAsia="宋体" w:hAnsi="宋体" w:hint="eastAsia"/>
          <w:sz w:val="24"/>
        </w:rPr>
        <w:t>每套住宅应在下列系统设置如下计量装置：1）各类生活供水系统的水表；2）设有集中采暖（集中空调）系统时的分户热计量装置；3）设有燃气系统时的燃气表；4）供电系统的电能表。据此，规定住宅建筑碳排放计量器具的配备率为100%。</w:t>
      </w:r>
    </w:p>
    <w:p w14:paraId="6D323CCA" w14:textId="57417A02" w:rsidR="009B2F78" w:rsidRPr="009B2F78" w:rsidRDefault="009B2F78" w:rsidP="009B2F78">
      <w:pPr>
        <w:spacing w:after="0" w:line="360" w:lineRule="auto"/>
        <w:ind w:firstLineChars="200" w:firstLine="480"/>
        <w:jc w:val="both"/>
        <w:rPr>
          <w:rFonts w:ascii="宋体" w:eastAsia="宋体" w:hAnsi="宋体" w:hint="eastAsia"/>
          <w:sz w:val="24"/>
        </w:rPr>
      </w:pPr>
      <w:r w:rsidRPr="009B2F78">
        <w:rPr>
          <w:rFonts w:ascii="宋体" w:eastAsia="宋体" w:hAnsi="宋体" w:hint="eastAsia"/>
          <w:sz w:val="24"/>
        </w:rPr>
        <w:t>对于</w:t>
      </w:r>
      <w:r w:rsidRPr="009B2F78">
        <w:rPr>
          <w:rFonts w:ascii="宋体" w:eastAsia="宋体" w:hAnsi="宋体"/>
          <w:sz w:val="24"/>
        </w:rPr>
        <w:t>公共建筑</w:t>
      </w:r>
      <w:r>
        <w:rPr>
          <w:rFonts w:ascii="宋体" w:eastAsia="宋体" w:hAnsi="宋体" w:hint="eastAsia"/>
          <w:sz w:val="24"/>
        </w:rPr>
        <w:t>，</w:t>
      </w:r>
      <w:r w:rsidRPr="009B2F78">
        <w:rPr>
          <w:rFonts w:ascii="宋体" w:eastAsia="宋体" w:hAnsi="宋体"/>
          <w:sz w:val="24"/>
        </w:rPr>
        <w:t>主要参考GB 17167-2025</w:t>
      </w:r>
      <w:r>
        <w:rPr>
          <w:rFonts w:ascii="宋体" w:eastAsia="宋体" w:hAnsi="宋体" w:hint="eastAsia"/>
          <w:sz w:val="24"/>
        </w:rPr>
        <w:t>《</w:t>
      </w:r>
      <w:bookmarkStart w:id="1" w:name="OLE_LINK1"/>
      <w:r w:rsidRPr="00D65994">
        <w:rPr>
          <w:rFonts w:ascii="宋体" w:eastAsia="宋体" w:hAnsi="宋体"/>
          <w:sz w:val="24"/>
        </w:rPr>
        <w:t>用能单位能源计量器具配备和管理通则</w:t>
      </w:r>
      <w:bookmarkEnd w:id="1"/>
      <w:r>
        <w:rPr>
          <w:rFonts w:ascii="宋体" w:eastAsia="宋体" w:hAnsi="宋体" w:hint="eastAsia"/>
          <w:sz w:val="24"/>
        </w:rPr>
        <w:t>》</w:t>
      </w:r>
      <w:r w:rsidRPr="009B2F78">
        <w:rPr>
          <w:rFonts w:ascii="宋体" w:eastAsia="宋体" w:hAnsi="宋体"/>
          <w:sz w:val="24"/>
        </w:rPr>
        <w:t>中关于用能单位能源计量器具配备率的要求，针对不同碳源流类别，分别规定了进出计量单元与分项/分区计量的配备率指标。</w:t>
      </w:r>
    </w:p>
    <w:p w14:paraId="3AD409EB" w14:textId="05F28D53" w:rsidR="008919E1" w:rsidRDefault="008919E1" w:rsidP="008919E1">
      <w:pPr>
        <w:spacing w:line="360" w:lineRule="auto"/>
        <w:ind w:firstLineChars="200" w:firstLine="480"/>
        <w:rPr>
          <w:rFonts w:ascii="宋体" w:eastAsia="宋体" w:hAnsi="宋体" w:hint="eastAsia"/>
          <w:sz w:val="24"/>
        </w:rPr>
      </w:pPr>
      <w:r>
        <w:rPr>
          <w:rFonts w:ascii="宋体" w:eastAsia="宋体" w:hAnsi="宋体" w:hint="eastAsia"/>
          <w:sz w:val="24"/>
        </w:rPr>
        <w:t>GB 17167-2025第4.3.4条规定</w:t>
      </w:r>
      <w:r w:rsidR="006E664B">
        <w:rPr>
          <w:rFonts w:ascii="宋体" w:eastAsia="宋体" w:hAnsi="宋体" w:hint="eastAsia"/>
          <w:sz w:val="24"/>
        </w:rPr>
        <w:t>：</w:t>
      </w:r>
      <w:r w:rsidR="006E664B" w:rsidRPr="006E664B">
        <w:rPr>
          <w:rFonts w:ascii="宋体" w:eastAsia="宋体" w:hAnsi="宋体"/>
          <w:sz w:val="24"/>
        </w:rPr>
        <w:t>用能单位、主要次级用能单位、主要用能设备应配备能源计量器具。能源计量器具配备率应符合表</w:t>
      </w:r>
      <w:r w:rsidR="006E664B">
        <w:rPr>
          <w:rFonts w:ascii="宋体" w:eastAsia="宋体" w:hAnsi="宋体" w:hint="eastAsia"/>
          <w:sz w:val="24"/>
        </w:rPr>
        <w:t>2</w:t>
      </w:r>
      <w:r w:rsidR="006E664B" w:rsidRPr="006E664B">
        <w:rPr>
          <w:rFonts w:ascii="宋体" w:eastAsia="宋体" w:hAnsi="宋体"/>
          <w:sz w:val="24"/>
        </w:rPr>
        <w:t>的要求。</w:t>
      </w:r>
    </w:p>
    <w:p w14:paraId="3207EBE3" w14:textId="7BF77893" w:rsidR="006E664B" w:rsidRPr="006E664B" w:rsidRDefault="006E664B" w:rsidP="006E664B">
      <w:pPr>
        <w:spacing w:line="360" w:lineRule="auto"/>
        <w:jc w:val="center"/>
        <w:rPr>
          <w:rFonts w:ascii="宋体" w:eastAsia="宋体" w:hAnsi="宋体" w:hint="eastAsia"/>
          <w:b/>
          <w:bCs/>
          <w:sz w:val="21"/>
          <w:szCs w:val="21"/>
        </w:rPr>
      </w:pPr>
      <w:r w:rsidRPr="006E664B">
        <w:rPr>
          <w:rFonts w:ascii="宋体" w:eastAsia="宋体" w:hAnsi="宋体" w:hint="eastAsia"/>
          <w:b/>
          <w:bCs/>
          <w:sz w:val="21"/>
          <w:szCs w:val="21"/>
        </w:rPr>
        <w:t>表2 能源计量器具配备率要求</w:t>
      </w:r>
    </w:p>
    <w:p w14:paraId="10EA82C2" w14:textId="7B57F36A" w:rsidR="000A5E86" w:rsidRPr="000A5E86" w:rsidRDefault="008919E1" w:rsidP="000A5E86">
      <w:pPr>
        <w:spacing w:line="360" w:lineRule="auto"/>
        <w:rPr>
          <w:rFonts w:ascii="宋体" w:eastAsia="宋体" w:hAnsi="宋体" w:hint="eastAsia"/>
          <w:sz w:val="24"/>
        </w:rPr>
      </w:pPr>
      <w:r w:rsidRPr="008919E1">
        <w:rPr>
          <w:rFonts w:ascii="宋体" w:eastAsia="宋体" w:hAnsi="宋体"/>
          <w:noProof/>
          <w:sz w:val="24"/>
        </w:rPr>
        <w:drawing>
          <wp:inline distT="0" distB="0" distL="0" distR="0" wp14:anchorId="78222B48" wp14:editId="58598346">
            <wp:extent cx="5225967" cy="3796030"/>
            <wp:effectExtent l="0" t="0" r="0" b="0"/>
            <wp:docPr id="11971534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153482" name=""/>
                    <pic:cNvPicPr/>
                  </pic:nvPicPr>
                  <pic:blipFill rotWithShape="1">
                    <a:blip r:embed="rId8"/>
                    <a:srcRect t="6272"/>
                    <a:stretch>
                      <a:fillRect/>
                    </a:stretch>
                  </pic:blipFill>
                  <pic:spPr bwMode="auto">
                    <a:xfrm>
                      <a:off x="0" y="0"/>
                      <a:ext cx="5234548" cy="3802263"/>
                    </a:xfrm>
                    <a:prstGeom prst="rect">
                      <a:avLst/>
                    </a:prstGeom>
                    <a:ln>
                      <a:noFill/>
                    </a:ln>
                    <a:extLst>
                      <a:ext uri="{53640926-AAD7-44D8-BBD7-CCE9431645EC}">
                        <a14:shadowObscured xmlns:a14="http://schemas.microsoft.com/office/drawing/2010/main"/>
                      </a:ext>
                    </a:extLst>
                  </pic:spPr>
                </pic:pic>
              </a:graphicData>
            </a:graphic>
          </wp:inline>
        </w:drawing>
      </w:r>
    </w:p>
    <w:p w14:paraId="6661CA60" w14:textId="032BACAC" w:rsidR="00BD0756" w:rsidRDefault="00BD0756" w:rsidP="00BD0756">
      <w:pPr>
        <w:spacing w:line="360" w:lineRule="auto"/>
        <w:ind w:firstLineChars="200" w:firstLine="482"/>
        <w:rPr>
          <w:rFonts w:ascii="宋体" w:eastAsia="宋体" w:hAnsi="宋体" w:hint="eastAsia"/>
          <w:sz w:val="24"/>
        </w:rPr>
      </w:pPr>
      <w:r w:rsidRPr="003365AB">
        <w:rPr>
          <w:rFonts w:ascii="宋体" w:eastAsia="宋体" w:hAnsi="宋体" w:hint="eastAsia"/>
          <w:b/>
          <w:bCs/>
          <w:sz w:val="24"/>
        </w:rPr>
        <w:t>5.</w:t>
      </w:r>
      <w:r w:rsidRPr="00BD0756">
        <w:rPr>
          <w:rFonts w:ascii="宋体" w:eastAsia="宋体" w:hAnsi="宋体"/>
          <w:b/>
          <w:bCs/>
          <w:sz w:val="24"/>
        </w:rPr>
        <w:t>关于</w:t>
      </w:r>
      <w:r w:rsidR="0062211F" w:rsidRPr="0062211F">
        <w:rPr>
          <w:rFonts w:ascii="Times New Roman" w:eastAsia="宋体" w:hAnsi="Times New Roman" w:cs="Times New Roman"/>
          <w:b/>
          <w:bCs/>
          <w:sz w:val="24"/>
          <w:szCs w:val="28"/>
        </w:rPr>
        <w:t>碳排放</w:t>
      </w:r>
      <w:r w:rsidR="0062211F" w:rsidRPr="0062211F">
        <w:rPr>
          <w:rFonts w:ascii="Times New Roman" w:eastAsia="宋体" w:hAnsi="Times New Roman" w:cs="Times New Roman" w:hint="eastAsia"/>
          <w:b/>
          <w:bCs/>
          <w:sz w:val="24"/>
          <w:szCs w:val="28"/>
        </w:rPr>
        <w:t>间接测量计量器具的</w:t>
      </w:r>
      <w:r w:rsidRPr="00BD0756">
        <w:rPr>
          <w:rFonts w:ascii="宋体" w:eastAsia="宋体" w:hAnsi="宋体"/>
          <w:b/>
          <w:bCs/>
          <w:sz w:val="24"/>
        </w:rPr>
        <w:t>计量性能要求（第5.3.</w:t>
      </w:r>
      <w:r w:rsidR="004E49B3">
        <w:rPr>
          <w:rFonts w:ascii="宋体" w:eastAsia="宋体" w:hAnsi="宋体" w:hint="eastAsia"/>
          <w:b/>
          <w:bCs/>
          <w:sz w:val="24"/>
        </w:rPr>
        <w:t>8</w:t>
      </w:r>
      <w:r w:rsidRPr="00BD0756">
        <w:rPr>
          <w:rFonts w:ascii="宋体" w:eastAsia="宋体" w:hAnsi="宋体"/>
          <w:b/>
          <w:bCs/>
          <w:sz w:val="24"/>
        </w:rPr>
        <w:t>条）</w:t>
      </w:r>
      <w:r w:rsidRPr="00BD0756">
        <w:rPr>
          <w:rFonts w:ascii="宋体" w:eastAsia="宋体" w:hAnsi="宋体"/>
          <w:sz w:val="24"/>
        </w:rPr>
        <w:t>：</w:t>
      </w:r>
      <w:proofErr w:type="gramStart"/>
      <w:r w:rsidRPr="00BD0756">
        <w:rPr>
          <w:rFonts w:ascii="宋体" w:eastAsia="宋体" w:hAnsi="宋体"/>
          <w:sz w:val="24"/>
        </w:rPr>
        <w:t>各类碳排放</w:t>
      </w:r>
      <w:proofErr w:type="gramEnd"/>
      <w:r w:rsidRPr="00BD0756">
        <w:rPr>
          <w:rFonts w:ascii="宋体" w:eastAsia="宋体" w:hAnsi="宋体"/>
          <w:sz w:val="24"/>
        </w:rPr>
        <w:t>间接测量计量器具的准确度等级规定，综合</w:t>
      </w:r>
      <w:proofErr w:type="gramStart"/>
      <w:r w:rsidRPr="00BD0756">
        <w:rPr>
          <w:rFonts w:ascii="宋体" w:eastAsia="宋体" w:hAnsi="宋体"/>
          <w:sz w:val="24"/>
        </w:rPr>
        <w:t>考量</w:t>
      </w:r>
      <w:proofErr w:type="gramEnd"/>
      <w:r w:rsidRPr="00BD0756">
        <w:rPr>
          <w:rFonts w:ascii="宋体" w:eastAsia="宋体" w:hAnsi="宋体"/>
          <w:sz w:val="24"/>
        </w:rPr>
        <w:t>了GB 17167-2025、《楼宇分项计量设计安装技术导则》、北京市地方标准《能源计量器具配备和管理规范 地源热泵系统》等多部技术文件的要求。</w:t>
      </w:r>
    </w:p>
    <w:p w14:paraId="52795E70" w14:textId="63F498E6" w:rsidR="00D65994" w:rsidRPr="00A12B07" w:rsidRDefault="00D65994" w:rsidP="003365AB">
      <w:pPr>
        <w:spacing w:after="0" w:line="360" w:lineRule="auto"/>
        <w:ind w:firstLineChars="200" w:firstLine="480"/>
        <w:rPr>
          <w:rFonts w:ascii="宋体" w:eastAsia="宋体" w:hAnsi="宋体" w:hint="eastAsia"/>
          <w:sz w:val="24"/>
        </w:rPr>
      </w:pPr>
      <w:r w:rsidRPr="00A12B07">
        <w:rPr>
          <w:rFonts w:ascii="宋体" w:eastAsia="宋体" w:hAnsi="宋体" w:hint="eastAsia"/>
          <w:sz w:val="24"/>
        </w:rPr>
        <w:t>住宅用电能表为单相交流电能表，工业或商业场所用电能表为三相交流电能表，根据GB 17167-2025《</w:t>
      </w:r>
      <w:r w:rsidRPr="00A12B07">
        <w:rPr>
          <w:rFonts w:ascii="宋体" w:eastAsia="宋体" w:hAnsi="宋体"/>
          <w:sz w:val="24"/>
        </w:rPr>
        <w:t>用能单位能源计量器具配备和管理通则</w:t>
      </w:r>
      <w:r w:rsidRPr="00A12B07">
        <w:rPr>
          <w:rFonts w:ascii="宋体" w:eastAsia="宋体" w:hAnsi="宋体" w:hint="eastAsia"/>
          <w:sz w:val="24"/>
        </w:rPr>
        <w:t>》</w:t>
      </w:r>
      <w:r w:rsidR="00F7569C" w:rsidRPr="00A12B07">
        <w:rPr>
          <w:rFonts w:ascii="宋体" w:eastAsia="宋体" w:hAnsi="宋体" w:hint="eastAsia"/>
          <w:sz w:val="24"/>
        </w:rPr>
        <w:t>中表4 电能计量装置的IV和V类电能计量装置要求，规定单相交流电能表的准确度等级为2.0级，三相交流电能表的准确度等级为1.0级。</w:t>
      </w:r>
    </w:p>
    <w:p w14:paraId="2C904CDB" w14:textId="5C743EC3" w:rsidR="00321397" w:rsidRPr="006B32A1" w:rsidRDefault="00321397" w:rsidP="003365AB">
      <w:pPr>
        <w:spacing w:after="0" w:line="360" w:lineRule="auto"/>
        <w:ind w:firstLineChars="200" w:firstLine="480"/>
        <w:rPr>
          <w:rFonts w:ascii="宋体" w:eastAsia="宋体" w:hAnsi="宋体" w:hint="eastAsia"/>
          <w:sz w:val="24"/>
        </w:rPr>
      </w:pPr>
      <w:r w:rsidRPr="00A12B07">
        <w:rPr>
          <w:rFonts w:ascii="宋体" w:eastAsia="宋体" w:hAnsi="宋体" w:hint="eastAsia"/>
          <w:sz w:val="24"/>
        </w:rPr>
        <w:t>《国家机关办公建筑和大型公共建筑能耗监测系统楼宇分项计量设计安装技术导则》</w:t>
      </w:r>
      <w:r w:rsidR="00306E7E" w:rsidRPr="00A12B07">
        <w:rPr>
          <w:rFonts w:ascii="宋体" w:eastAsia="宋体" w:hAnsi="宋体" w:hint="eastAsia"/>
          <w:sz w:val="24"/>
        </w:rPr>
        <w:t>《楼宇分项计量设计安装技术导则》（电能分项计量部分）</w:t>
      </w:r>
      <w:r w:rsidRPr="00A12B07">
        <w:rPr>
          <w:rFonts w:ascii="宋体" w:eastAsia="宋体" w:hAnsi="宋体" w:hint="eastAsia"/>
          <w:sz w:val="24"/>
        </w:rPr>
        <w:t>中5.1.1规定，电能表的精确度等级应不低于1.0级。</w:t>
      </w:r>
      <w:r>
        <w:rPr>
          <w:rFonts w:ascii="宋体" w:eastAsia="宋体" w:hAnsi="宋体" w:hint="eastAsia"/>
          <w:sz w:val="24"/>
        </w:rPr>
        <w:t>5.1.2规定，一般电能表应具有监测和计量三相（单相）有功功率和有功功率或电流的功能。5.1.3规定，多功能电能表应至少具有监测和计量三相电流、电压、有功功率、功率因数、有功电能、最大需量、总谐波含量功能。</w:t>
      </w:r>
      <w:r w:rsidR="00A324CA" w:rsidRPr="003C4768">
        <w:rPr>
          <w:rFonts w:ascii="宋体" w:eastAsia="宋体" w:hAnsi="宋体" w:hint="eastAsia"/>
          <w:sz w:val="24"/>
        </w:rPr>
        <w:t>4.2 规定，应合理设置分项计量回路，</w:t>
      </w:r>
      <w:r w:rsidR="00A324CA">
        <w:rPr>
          <w:rFonts w:ascii="宋体" w:eastAsia="宋体" w:hAnsi="宋体" w:hint="eastAsia"/>
          <w:sz w:val="24"/>
        </w:rPr>
        <w:t>如下回路应设置分项计量表计：1）变压器低压侧出线回路；2）单独计量的外供电回路；3）特殊区供电回路；4）制冷机组主供电回路；5）单独供电的冷热源系统附泵回路；6）集中供电的分体空调回路；7）照明插座主回路；8）电梯回路；9）其他应单独计量的用电回路。</w:t>
      </w:r>
      <w:r w:rsidR="006E664B">
        <w:rPr>
          <w:rFonts w:ascii="宋体" w:eastAsia="宋体" w:hAnsi="宋体" w:hint="eastAsia"/>
          <w:sz w:val="24"/>
        </w:rPr>
        <w:t>4.4规定，三相平衡设备应设置单相一般电能表，照明插座供电回路</w:t>
      </w:r>
      <w:proofErr w:type="gramStart"/>
      <w:r w:rsidR="006E664B">
        <w:rPr>
          <w:rFonts w:ascii="宋体" w:eastAsia="宋体" w:hAnsi="宋体" w:hint="eastAsia"/>
          <w:sz w:val="24"/>
        </w:rPr>
        <w:t>宜设置</w:t>
      </w:r>
      <w:proofErr w:type="gramEnd"/>
      <w:r w:rsidR="006E664B">
        <w:rPr>
          <w:rFonts w:ascii="宋体" w:eastAsia="宋体" w:hAnsi="宋体" w:hint="eastAsia"/>
          <w:sz w:val="24"/>
        </w:rPr>
        <w:t>三相一般电能表。</w:t>
      </w:r>
    </w:p>
    <w:p w14:paraId="574869AE" w14:textId="6F44526E" w:rsidR="00922FC1" w:rsidRDefault="00BF167E" w:rsidP="00437E2D">
      <w:pPr>
        <w:spacing w:line="360" w:lineRule="auto"/>
        <w:ind w:firstLineChars="200" w:firstLine="480"/>
        <w:rPr>
          <w:rFonts w:ascii="宋体" w:eastAsia="宋体" w:hAnsi="宋体" w:hint="eastAsia"/>
          <w:sz w:val="24"/>
        </w:rPr>
      </w:pPr>
      <w:r>
        <w:rPr>
          <w:rFonts w:ascii="宋体" w:eastAsia="宋体" w:hAnsi="宋体" w:hint="eastAsia"/>
          <w:sz w:val="24"/>
        </w:rPr>
        <w:t>北京市地标《能源计量器具配备和管理规范 地源热泵系统》中6.3.5规定</w:t>
      </w:r>
      <w:r w:rsidR="006E664B">
        <w:rPr>
          <w:rFonts w:ascii="宋体" w:eastAsia="宋体" w:hAnsi="宋体" w:hint="eastAsia"/>
          <w:sz w:val="24"/>
        </w:rPr>
        <w:t>，电力计量器具的准确度等级不应低于表</w:t>
      </w:r>
      <w:r w:rsidR="00F5682D">
        <w:rPr>
          <w:rFonts w:ascii="宋体" w:eastAsia="宋体" w:hAnsi="宋体" w:hint="eastAsia"/>
          <w:sz w:val="24"/>
        </w:rPr>
        <w:t>3的要求。</w:t>
      </w:r>
    </w:p>
    <w:p w14:paraId="4D9F4AC4" w14:textId="538AF6ED" w:rsidR="00F5682D" w:rsidRPr="00F5682D" w:rsidRDefault="00F5682D" w:rsidP="00F5682D">
      <w:pPr>
        <w:spacing w:line="360" w:lineRule="auto"/>
        <w:jc w:val="center"/>
        <w:rPr>
          <w:rFonts w:ascii="宋体" w:eastAsia="宋体" w:hAnsi="宋体" w:hint="eastAsia"/>
          <w:sz w:val="21"/>
          <w:szCs w:val="21"/>
        </w:rPr>
      </w:pPr>
      <w:r w:rsidRPr="00F5682D">
        <w:rPr>
          <w:rFonts w:ascii="宋体" w:eastAsia="宋体" w:hAnsi="宋体" w:hint="eastAsia"/>
          <w:sz w:val="21"/>
          <w:szCs w:val="21"/>
        </w:rPr>
        <w:t>表3 热泵系统电力计量器具准确度等级要求</w:t>
      </w:r>
    </w:p>
    <w:p w14:paraId="2AAE365A" w14:textId="77777777" w:rsidR="003717D1" w:rsidRDefault="00BF167E" w:rsidP="003717D1">
      <w:pPr>
        <w:spacing w:line="360" w:lineRule="auto"/>
        <w:ind w:left="960" w:hangingChars="400" w:hanging="960"/>
        <w:rPr>
          <w:rFonts w:ascii="Times New Roman" w:eastAsia="宋体" w:hAnsi="Times New Roman" w:cs="Times New Roman"/>
          <w:sz w:val="24"/>
          <w:szCs w:val="28"/>
        </w:rPr>
      </w:pPr>
      <w:r w:rsidRPr="00BF167E">
        <w:rPr>
          <w:rFonts w:ascii="宋体" w:eastAsia="宋体" w:hAnsi="宋体"/>
          <w:noProof/>
          <w:sz w:val="24"/>
        </w:rPr>
        <w:drawing>
          <wp:inline distT="0" distB="0" distL="0" distR="0" wp14:anchorId="5CA86FDA" wp14:editId="623B8404">
            <wp:extent cx="5274310" cy="2017395"/>
            <wp:effectExtent l="0" t="0" r="2540" b="1905"/>
            <wp:docPr id="93671382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713828" name=""/>
                    <pic:cNvPicPr/>
                  </pic:nvPicPr>
                  <pic:blipFill rotWithShape="1">
                    <a:blip r:embed="rId9"/>
                    <a:srcRect t="17843"/>
                    <a:stretch>
                      <a:fillRect/>
                    </a:stretch>
                  </pic:blipFill>
                  <pic:spPr bwMode="auto">
                    <a:xfrm>
                      <a:off x="0" y="0"/>
                      <a:ext cx="5274310" cy="2017395"/>
                    </a:xfrm>
                    <a:prstGeom prst="rect">
                      <a:avLst/>
                    </a:prstGeom>
                    <a:ln>
                      <a:noFill/>
                    </a:ln>
                    <a:extLst>
                      <a:ext uri="{53640926-AAD7-44D8-BBD7-CCE9431645EC}">
                        <a14:shadowObscured xmlns:a14="http://schemas.microsoft.com/office/drawing/2010/main"/>
                      </a:ext>
                    </a:extLst>
                  </pic:spPr>
                </pic:pic>
              </a:graphicData>
            </a:graphic>
          </wp:inline>
        </w:drawing>
      </w:r>
    </w:p>
    <w:p w14:paraId="2C028CAA" w14:textId="77777777" w:rsidR="009470BB" w:rsidRDefault="00460968" w:rsidP="00460968">
      <w:pPr>
        <w:autoSpaceDE w:val="0"/>
        <w:autoSpaceDN w:val="0"/>
        <w:adjustRightInd w:val="0"/>
        <w:snapToGrid w:val="0"/>
        <w:spacing w:beforeLines="50" w:before="156"/>
        <w:jc w:val="right"/>
        <w:rPr>
          <w:rFonts w:ascii="Times New Roman" w:eastAsia="宋体" w:hAnsi="Times New Roman" w:cs="Times New Roman"/>
          <w:sz w:val="24"/>
          <w:szCs w:val="28"/>
        </w:rPr>
      </w:pPr>
      <w:r>
        <w:rPr>
          <w:rFonts w:ascii="Times New Roman" w:eastAsia="宋体" w:hAnsi="Times New Roman" w:cs="Times New Roman" w:hint="eastAsia"/>
          <w:sz w:val="24"/>
          <w:szCs w:val="28"/>
        </w:rPr>
        <w:t xml:space="preserve">    </w:t>
      </w:r>
    </w:p>
    <w:p w14:paraId="685949B1" w14:textId="762CB401" w:rsidR="00460968" w:rsidRPr="00460968" w:rsidRDefault="00460968" w:rsidP="00460968">
      <w:pPr>
        <w:autoSpaceDE w:val="0"/>
        <w:autoSpaceDN w:val="0"/>
        <w:adjustRightInd w:val="0"/>
        <w:snapToGrid w:val="0"/>
        <w:spacing w:beforeLines="50" w:before="156"/>
        <w:jc w:val="right"/>
        <w:rPr>
          <w:rFonts w:ascii="Times New Roman" w:eastAsia="宋体" w:hAnsi="Times New Roman" w:cs="Times New Roman"/>
          <w:sz w:val="24"/>
          <w:szCs w:val="28"/>
        </w:rPr>
      </w:pPr>
      <w:r w:rsidRPr="00460968">
        <w:rPr>
          <w:rFonts w:ascii="Times New Roman" w:eastAsia="宋体" w:hAnsi="Times New Roman" w:cs="Times New Roman" w:hint="eastAsia"/>
          <w:sz w:val="24"/>
          <w:szCs w:val="28"/>
        </w:rPr>
        <w:t>《建筑碳排放计量器具的配备与管理</w:t>
      </w:r>
      <w:r w:rsidRPr="00460968">
        <w:rPr>
          <w:rFonts w:ascii="Times New Roman" w:eastAsia="宋体" w:hAnsi="Times New Roman" w:cs="Times New Roman" w:hint="eastAsia"/>
          <w:sz w:val="24"/>
          <w:szCs w:val="28"/>
        </w:rPr>
        <w:t xml:space="preserve"> </w:t>
      </w:r>
      <w:r w:rsidRPr="00460968">
        <w:rPr>
          <w:rFonts w:ascii="Times New Roman" w:eastAsia="宋体" w:hAnsi="Times New Roman" w:cs="Times New Roman" w:hint="eastAsia"/>
          <w:sz w:val="24"/>
          <w:szCs w:val="28"/>
        </w:rPr>
        <w:t>运行阶段》起草小组</w:t>
      </w:r>
    </w:p>
    <w:p w14:paraId="538149B6" w14:textId="78DB2ACC" w:rsidR="00460968" w:rsidRDefault="00460968" w:rsidP="009470BB">
      <w:pPr>
        <w:spacing w:line="360" w:lineRule="auto"/>
        <w:ind w:left="960" w:hangingChars="400" w:hanging="960"/>
        <w:jc w:val="right"/>
        <w:rPr>
          <w:rFonts w:ascii="Times New Roman" w:eastAsia="宋体" w:hAnsi="Times New Roman" w:cs="Times New Roman"/>
          <w:sz w:val="24"/>
          <w:szCs w:val="28"/>
        </w:rPr>
      </w:pPr>
      <w:r w:rsidRPr="00460968">
        <w:rPr>
          <w:rFonts w:ascii="Times New Roman" w:eastAsia="宋体" w:hAnsi="Times New Roman" w:cs="Times New Roman"/>
          <w:sz w:val="24"/>
          <w:szCs w:val="28"/>
        </w:rPr>
        <w:t xml:space="preserve">                                                  202</w:t>
      </w:r>
      <w:r>
        <w:rPr>
          <w:rFonts w:ascii="Times New Roman" w:eastAsia="宋体" w:hAnsi="Times New Roman" w:cs="Times New Roman" w:hint="eastAsia"/>
          <w:sz w:val="24"/>
          <w:szCs w:val="28"/>
        </w:rPr>
        <w:t>5</w:t>
      </w:r>
      <w:r w:rsidRPr="00460968">
        <w:rPr>
          <w:rFonts w:ascii="Times New Roman" w:eastAsia="宋体" w:hAnsi="Times New Roman" w:cs="Times New Roman" w:hint="eastAsia"/>
          <w:sz w:val="24"/>
          <w:szCs w:val="28"/>
        </w:rPr>
        <w:t>年</w:t>
      </w:r>
      <w:r>
        <w:rPr>
          <w:rFonts w:ascii="Times New Roman" w:eastAsia="宋体" w:hAnsi="Times New Roman" w:cs="Times New Roman" w:hint="eastAsia"/>
          <w:sz w:val="24"/>
          <w:szCs w:val="28"/>
        </w:rPr>
        <w:t>10</w:t>
      </w:r>
      <w:r w:rsidRPr="00460968">
        <w:rPr>
          <w:rFonts w:ascii="Times New Roman" w:eastAsia="宋体" w:hAnsi="Times New Roman" w:cs="Times New Roman" w:hint="eastAsia"/>
          <w:sz w:val="24"/>
          <w:szCs w:val="28"/>
        </w:rPr>
        <w:t>月</w:t>
      </w:r>
      <w:r w:rsidRPr="00460968">
        <w:rPr>
          <w:rFonts w:ascii="Times New Roman" w:eastAsia="宋体" w:hAnsi="Times New Roman" w:cs="Times New Roman"/>
          <w:sz w:val="24"/>
          <w:szCs w:val="28"/>
        </w:rPr>
        <w:t xml:space="preserve"> </w:t>
      </w:r>
    </w:p>
    <w:sectPr w:rsidR="0046096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F2EC8" w14:textId="77777777" w:rsidR="00D2130B" w:rsidRDefault="00D2130B" w:rsidP="00321397">
      <w:pPr>
        <w:spacing w:after="0" w:line="240" w:lineRule="auto"/>
        <w:rPr>
          <w:rFonts w:hint="eastAsia"/>
        </w:rPr>
      </w:pPr>
      <w:r>
        <w:separator/>
      </w:r>
    </w:p>
  </w:endnote>
  <w:endnote w:type="continuationSeparator" w:id="0">
    <w:p w14:paraId="5C821103" w14:textId="77777777" w:rsidR="00D2130B" w:rsidRDefault="00D2130B" w:rsidP="00321397">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F5E7A" w14:textId="77777777" w:rsidR="00D2130B" w:rsidRDefault="00D2130B" w:rsidP="00321397">
      <w:pPr>
        <w:spacing w:after="0" w:line="240" w:lineRule="auto"/>
        <w:rPr>
          <w:rFonts w:hint="eastAsia"/>
        </w:rPr>
      </w:pPr>
      <w:r>
        <w:separator/>
      </w:r>
    </w:p>
  </w:footnote>
  <w:footnote w:type="continuationSeparator" w:id="0">
    <w:p w14:paraId="4DBE5BAA" w14:textId="77777777" w:rsidR="00D2130B" w:rsidRDefault="00D2130B" w:rsidP="00321397">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550C5"/>
    <w:multiLevelType w:val="hybridMultilevel"/>
    <w:tmpl w:val="8930898A"/>
    <w:lvl w:ilvl="0" w:tplc="E7E6E8EE">
      <w:start w:val="6"/>
      <w:numFmt w:val="japaneseCounting"/>
      <w:lvlText w:val="%1、"/>
      <w:lvlJc w:val="left"/>
      <w:pPr>
        <w:ind w:left="580" w:hanging="58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151D359F"/>
    <w:multiLevelType w:val="multilevel"/>
    <w:tmpl w:val="B48A91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F571F0"/>
    <w:multiLevelType w:val="multilevel"/>
    <w:tmpl w:val="895E73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9C79FD"/>
    <w:multiLevelType w:val="multilevel"/>
    <w:tmpl w:val="550A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B4798E"/>
    <w:multiLevelType w:val="multilevel"/>
    <w:tmpl w:val="FBC8D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3563F4"/>
    <w:multiLevelType w:val="multilevel"/>
    <w:tmpl w:val="BD7CE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9CC4BB9"/>
    <w:multiLevelType w:val="hybridMultilevel"/>
    <w:tmpl w:val="B0B814F0"/>
    <w:lvl w:ilvl="0" w:tplc="F678F06A">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5C1A1986"/>
    <w:multiLevelType w:val="multilevel"/>
    <w:tmpl w:val="C96C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35C0BE2"/>
    <w:multiLevelType w:val="multilevel"/>
    <w:tmpl w:val="23F612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532274"/>
    <w:multiLevelType w:val="multilevel"/>
    <w:tmpl w:val="03CE6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45251428">
    <w:abstractNumId w:val="6"/>
  </w:num>
  <w:num w:numId="2" w16cid:durableId="1399017857">
    <w:abstractNumId w:val="8"/>
  </w:num>
  <w:num w:numId="3" w16cid:durableId="1235160550">
    <w:abstractNumId w:val="1"/>
  </w:num>
  <w:num w:numId="4" w16cid:durableId="1749840734">
    <w:abstractNumId w:val="7"/>
  </w:num>
  <w:num w:numId="5" w16cid:durableId="1881555911">
    <w:abstractNumId w:val="3"/>
  </w:num>
  <w:num w:numId="6" w16cid:durableId="432242563">
    <w:abstractNumId w:val="9"/>
  </w:num>
  <w:num w:numId="7" w16cid:durableId="86390319">
    <w:abstractNumId w:val="4"/>
  </w:num>
  <w:num w:numId="8" w16cid:durableId="1505630522">
    <w:abstractNumId w:val="0"/>
  </w:num>
  <w:num w:numId="9" w16cid:durableId="57630144">
    <w:abstractNumId w:val="5"/>
  </w:num>
  <w:num w:numId="10" w16cid:durableId="1733482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E2D"/>
    <w:rsid w:val="00084B22"/>
    <w:rsid w:val="000A5E86"/>
    <w:rsid w:val="000F44AF"/>
    <w:rsid w:val="00110048"/>
    <w:rsid w:val="00165EBF"/>
    <w:rsid w:val="00191DCB"/>
    <w:rsid w:val="001A51C3"/>
    <w:rsid w:val="00246893"/>
    <w:rsid w:val="0030266F"/>
    <w:rsid w:val="00306E7E"/>
    <w:rsid w:val="00321397"/>
    <w:rsid w:val="003365AB"/>
    <w:rsid w:val="00367299"/>
    <w:rsid w:val="003717D1"/>
    <w:rsid w:val="003C4768"/>
    <w:rsid w:val="003C7127"/>
    <w:rsid w:val="00412682"/>
    <w:rsid w:val="00437E2D"/>
    <w:rsid w:val="00460968"/>
    <w:rsid w:val="00464DF7"/>
    <w:rsid w:val="004904CF"/>
    <w:rsid w:val="00495514"/>
    <w:rsid w:val="004C041A"/>
    <w:rsid w:val="004E49B3"/>
    <w:rsid w:val="005252D4"/>
    <w:rsid w:val="00556E6D"/>
    <w:rsid w:val="005866DF"/>
    <w:rsid w:val="005C0D04"/>
    <w:rsid w:val="0062211F"/>
    <w:rsid w:val="00640195"/>
    <w:rsid w:val="00660EFC"/>
    <w:rsid w:val="006B32A1"/>
    <w:rsid w:val="006B5434"/>
    <w:rsid w:val="006E664B"/>
    <w:rsid w:val="007947D7"/>
    <w:rsid w:val="007D0B33"/>
    <w:rsid w:val="008919E1"/>
    <w:rsid w:val="008D771A"/>
    <w:rsid w:val="00922FC1"/>
    <w:rsid w:val="009454CE"/>
    <w:rsid w:val="009470BB"/>
    <w:rsid w:val="009B2F78"/>
    <w:rsid w:val="009F4C90"/>
    <w:rsid w:val="009F6ACF"/>
    <w:rsid w:val="00A12B07"/>
    <w:rsid w:val="00A324CA"/>
    <w:rsid w:val="00A64DAB"/>
    <w:rsid w:val="00AB6018"/>
    <w:rsid w:val="00AF229F"/>
    <w:rsid w:val="00B1612D"/>
    <w:rsid w:val="00B70BDF"/>
    <w:rsid w:val="00B77503"/>
    <w:rsid w:val="00BD0756"/>
    <w:rsid w:val="00BF167E"/>
    <w:rsid w:val="00C21B85"/>
    <w:rsid w:val="00C31745"/>
    <w:rsid w:val="00D2130B"/>
    <w:rsid w:val="00D65994"/>
    <w:rsid w:val="00E77305"/>
    <w:rsid w:val="00EC37F8"/>
    <w:rsid w:val="00F20ADE"/>
    <w:rsid w:val="00F5682D"/>
    <w:rsid w:val="00F756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2D5D2A"/>
  <w15:chartTrackingRefBased/>
  <w15:docId w15:val="{5423536C-D788-4029-9644-DF4536996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437E2D"/>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437E2D"/>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437E2D"/>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437E2D"/>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437E2D"/>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437E2D"/>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437E2D"/>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437E2D"/>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437E2D"/>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37E2D"/>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437E2D"/>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437E2D"/>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437E2D"/>
    <w:rPr>
      <w:rFonts w:cstheme="majorBidi"/>
      <w:color w:val="2F5496" w:themeColor="accent1" w:themeShade="BF"/>
      <w:sz w:val="28"/>
      <w:szCs w:val="28"/>
    </w:rPr>
  </w:style>
  <w:style w:type="character" w:customStyle="1" w:styleId="50">
    <w:name w:val="标题 5 字符"/>
    <w:basedOn w:val="a0"/>
    <w:link w:val="5"/>
    <w:uiPriority w:val="9"/>
    <w:semiHidden/>
    <w:rsid w:val="00437E2D"/>
    <w:rPr>
      <w:rFonts w:cstheme="majorBidi"/>
      <w:color w:val="2F5496" w:themeColor="accent1" w:themeShade="BF"/>
      <w:sz w:val="24"/>
    </w:rPr>
  </w:style>
  <w:style w:type="character" w:customStyle="1" w:styleId="60">
    <w:name w:val="标题 6 字符"/>
    <w:basedOn w:val="a0"/>
    <w:link w:val="6"/>
    <w:uiPriority w:val="9"/>
    <w:semiHidden/>
    <w:rsid w:val="00437E2D"/>
    <w:rPr>
      <w:rFonts w:cstheme="majorBidi"/>
      <w:b/>
      <w:bCs/>
      <w:color w:val="2F5496" w:themeColor="accent1" w:themeShade="BF"/>
    </w:rPr>
  </w:style>
  <w:style w:type="character" w:customStyle="1" w:styleId="70">
    <w:name w:val="标题 7 字符"/>
    <w:basedOn w:val="a0"/>
    <w:link w:val="7"/>
    <w:uiPriority w:val="9"/>
    <w:semiHidden/>
    <w:rsid w:val="00437E2D"/>
    <w:rPr>
      <w:rFonts w:cstheme="majorBidi"/>
      <w:b/>
      <w:bCs/>
      <w:color w:val="595959" w:themeColor="text1" w:themeTint="A6"/>
    </w:rPr>
  </w:style>
  <w:style w:type="character" w:customStyle="1" w:styleId="80">
    <w:name w:val="标题 8 字符"/>
    <w:basedOn w:val="a0"/>
    <w:link w:val="8"/>
    <w:uiPriority w:val="9"/>
    <w:semiHidden/>
    <w:rsid w:val="00437E2D"/>
    <w:rPr>
      <w:rFonts w:cstheme="majorBidi"/>
      <w:color w:val="595959" w:themeColor="text1" w:themeTint="A6"/>
    </w:rPr>
  </w:style>
  <w:style w:type="character" w:customStyle="1" w:styleId="90">
    <w:name w:val="标题 9 字符"/>
    <w:basedOn w:val="a0"/>
    <w:link w:val="9"/>
    <w:uiPriority w:val="9"/>
    <w:semiHidden/>
    <w:rsid w:val="00437E2D"/>
    <w:rPr>
      <w:rFonts w:eastAsiaTheme="majorEastAsia" w:cstheme="majorBidi"/>
      <w:color w:val="595959" w:themeColor="text1" w:themeTint="A6"/>
    </w:rPr>
  </w:style>
  <w:style w:type="paragraph" w:styleId="a3">
    <w:name w:val="Title"/>
    <w:basedOn w:val="a"/>
    <w:next w:val="a"/>
    <w:link w:val="a4"/>
    <w:uiPriority w:val="10"/>
    <w:qFormat/>
    <w:rsid w:val="00437E2D"/>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437E2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37E2D"/>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437E2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37E2D"/>
    <w:pPr>
      <w:spacing w:before="160"/>
      <w:jc w:val="center"/>
    </w:pPr>
    <w:rPr>
      <w:i/>
      <w:iCs/>
      <w:color w:val="404040" w:themeColor="text1" w:themeTint="BF"/>
    </w:rPr>
  </w:style>
  <w:style w:type="character" w:customStyle="1" w:styleId="a8">
    <w:name w:val="引用 字符"/>
    <w:basedOn w:val="a0"/>
    <w:link w:val="a7"/>
    <w:uiPriority w:val="29"/>
    <w:rsid w:val="00437E2D"/>
    <w:rPr>
      <w:i/>
      <w:iCs/>
      <w:color w:val="404040" w:themeColor="text1" w:themeTint="BF"/>
    </w:rPr>
  </w:style>
  <w:style w:type="paragraph" w:styleId="a9">
    <w:name w:val="List Paragraph"/>
    <w:basedOn w:val="a"/>
    <w:uiPriority w:val="34"/>
    <w:qFormat/>
    <w:rsid w:val="00437E2D"/>
    <w:pPr>
      <w:ind w:left="720"/>
      <w:contextualSpacing/>
    </w:pPr>
  </w:style>
  <w:style w:type="character" w:styleId="aa">
    <w:name w:val="Intense Emphasis"/>
    <w:basedOn w:val="a0"/>
    <w:uiPriority w:val="21"/>
    <w:qFormat/>
    <w:rsid w:val="00437E2D"/>
    <w:rPr>
      <w:i/>
      <w:iCs/>
      <w:color w:val="2F5496" w:themeColor="accent1" w:themeShade="BF"/>
    </w:rPr>
  </w:style>
  <w:style w:type="paragraph" w:styleId="ab">
    <w:name w:val="Intense Quote"/>
    <w:basedOn w:val="a"/>
    <w:next w:val="a"/>
    <w:link w:val="ac"/>
    <w:uiPriority w:val="30"/>
    <w:qFormat/>
    <w:rsid w:val="00437E2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437E2D"/>
    <w:rPr>
      <w:i/>
      <w:iCs/>
      <w:color w:val="2F5496" w:themeColor="accent1" w:themeShade="BF"/>
    </w:rPr>
  </w:style>
  <w:style w:type="character" w:styleId="ad">
    <w:name w:val="Intense Reference"/>
    <w:basedOn w:val="a0"/>
    <w:uiPriority w:val="32"/>
    <w:qFormat/>
    <w:rsid w:val="00437E2D"/>
    <w:rPr>
      <w:b/>
      <w:bCs/>
      <w:smallCaps/>
      <w:color w:val="2F5496" w:themeColor="accent1" w:themeShade="BF"/>
      <w:spacing w:val="5"/>
    </w:rPr>
  </w:style>
  <w:style w:type="paragraph" w:styleId="ae">
    <w:name w:val="header"/>
    <w:basedOn w:val="a"/>
    <w:link w:val="af"/>
    <w:uiPriority w:val="99"/>
    <w:unhideWhenUsed/>
    <w:rsid w:val="00321397"/>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321397"/>
    <w:rPr>
      <w:sz w:val="18"/>
      <w:szCs w:val="18"/>
    </w:rPr>
  </w:style>
  <w:style w:type="paragraph" w:styleId="af0">
    <w:name w:val="footer"/>
    <w:basedOn w:val="a"/>
    <w:link w:val="af1"/>
    <w:uiPriority w:val="99"/>
    <w:unhideWhenUsed/>
    <w:rsid w:val="00321397"/>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321397"/>
    <w:rPr>
      <w:sz w:val="18"/>
      <w:szCs w:val="18"/>
    </w:rPr>
  </w:style>
  <w:style w:type="table" w:styleId="af2">
    <w:name w:val="Table Grid"/>
    <w:basedOn w:val="a1"/>
    <w:uiPriority w:val="39"/>
    <w:rsid w:val="003717D1"/>
    <w:pPr>
      <w:spacing w:after="0" w:line="240" w:lineRule="auto"/>
    </w:pPr>
    <w:rPr>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251467">
      <w:bodyDiv w:val="1"/>
      <w:marLeft w:val="0"/>
      <w:marRight w:val="0"/>
      <w:marTop w:val="0"/>
      <w:marBottom w:val="0"/>
      <w:divBdr>
        <w:top w:val="none" w:sz="0" w:space="0" w:color="auto"/>
        <w:left w:val="none" w:sz="0" w:space="0" w:color="auto"/>
        <w:bottom w:val="none" w:sz="0" w:space="0" w:color="auto"/>
        <w:right w:val="none" w:sz="0" w:space="0" w:color="auto"/>
      </w:divBdr>
    </w:div>
    <w:div w:id="266280358">
      <w:bodyDiv w:val="1"/>
      <w:marLeft w:val="0"/>
      <w:marRight w:val="0"/>
      <w:marTop w:val="0"/>
      <w:marBottom w:val="0"/>
      <w:divBdr>
        <w:top w:val="none" w:sz="0" w:space="0" w:color="auto"/>
        <w:left w:val="none" w:sz="0" w:space="0" w:color="auto"/>
        <w:bottom w:val="none" w:sz="0" w:space="0" w:color="auto"/>
        <w:right w:val="none" w:sz="0" w:space="0" w:color="auto"/>
      </w:divBdr>
    </w:div>
    <w:div w:id="447313963">
      <w:bodyDiv w:val="1"/>
      <w:marLeft w:val="0"/>
      <w:marRight w:val="0"/>
      <w:marTop w:val="0"/>
      <w:marBottom w:val="0"/>
      <w:divBdr>
        <w:top w:val="none" w:sz="0" w:space="0" w:color="auto"/>
        <w:left w:val="none" w:sz="0" w:space="0" w:color="auto"/>
        <w:bottom w:val="none" w:sz="0" w:space="0" w:color="auto"/>
        <w:right w:val="none" w:sz="0" w:space="0" w:color="auto"/>
      </w:divBdr>
    </w:div>
    <w:div w:id="505487730">
      <w:bodyDiv w:val="1"/>
      <w:marLeft w:val="0"/>
      <w:marRight w:val="0"/>
      <w:marTop w:val="0"/>
      <w:marBottom w:val="0"/>
      <w:divBdr>
        <w:top w:val="none" w:sz="0" w:space="0" w:color="auto"/>
        <w:left w:val="none" w:sz="0" w:space="0" w:color="auto"/>
        <w:bottom w:val="none" w:sz="0" w:space="0" w:color="auto"/>
        <w:right w:val="none" w:sz="0" w:space="0" w:color="auto"/>
      </w:divBdr>
    </w:div>
    <w:div w:id="507135880">
      <w:bodyDiv w:val="1"/>
      <w:marLeft w:val="0"/>
      <w:marRight w:val="0"/>
      <w:marTop w:val="0"/>
      <w:marBottom w:val="0"/>
      <w:divBdr>
        <w:top w:val="none" w:sz="0" w:space="0" w:color="auto"/>
        <w:left w:val="none" w:sz="0" w:space="0" w:color="auto"/>
        <w:bottom w:val="none" w:sz="0" w:space="0" w:color="auto"/>
        <w:right w:val="none" w:sz="0" w:space="0" w:color="auto"/>
      </w:divBdr>
    </w:div>
    <w:div w:id="618074970">
      <w:bodyDiv w:val="1"/>
      <w:marLeft w:val="0"/>
      <w:marRight w:val="0"/>
      <w:marTop w:val="0"/>
      <w:marBottom w:val="0"/>
      <w:divBdr>
        <w:top w:val="none" w:sz="0" w:space="0" w:color="auto"/>
        <w:left w:val="none" w:sz="0" w:space="0" w:color="auto"/>
        <w:bottom w:val="none" w:sz="0" w:space="0" w:color="auto"/>
        <w:right w:val="none" w:sz="0" w:space="0" w:color="auto"/>
      </w:divBdr>
    </w:div>
    <w:div w:id="1042898388">
      <w:bodyDiv w:val="1"/>
      <w:marLeft w:val="0"/>
      <w:marRight w:val="0"/>
      <w:marTop w:val="0"/>
      <w:marBottom w:val="0"/>
      <w:divBdr>
        <w:top w:val="none" w:sz="0" w:space="0" w:color="auto"/>
        <w:left w:val="none" w:sz="0" w:space="0" w:color="auto"/>
        <w:bottom w:val="none" w:sz="0" w:space="0" w:color="auto"/>
        <w:right w:val="none" w:sz="0" w:space="0" w:color="auto"/>
      </w:divBdr>
    </w:div>
    <w:div w:id="1214460482">
      <w:bodyDiv w:val="1"/>
      <w:marLeft w:val="0"/>
      <w:marRight w:val="0"/>
      <w:marTop w:val="0"/>
      <w:marBottom w:val="0"/>
      <w:divBdr>
        <w:top w:val="none" w:sz="0" w:space="0" w:color="auto"/>
        <w:left w:val="none" w:sz="0" w:space="0" w:color="auto"/>
        <w:bottom w:val="none" w:sz="0" w:space="0" w:color="auto"/>
        <w:right w:val="none" w:sz="0" w:space="0" w:color="auto"/>
      </w:divBdr>
    </w:div>
    <w:div w:id="2031684781">
      <w:bodyDiv w:val="1"/>
      <w:marLeft w:val="0"/>
      <w:marRight w:val="0"/>
      <w:marTop w:val="0"/>
      <w:marBottom w:val="0"/>
      <w:divBdr>
        <w:top w:val="none" w:sz="0" w:space="0" w:color="auto"/>
        <w:left w:val="none" w:sz="0" w:space="0" w:color="auto"/>
        <w:bottom w:val="none" w:sz="0" w:space="0" w:color="auto"/>
        <w:right w:val="none" w:sz="0" w:space="0" w:color="auto"/>
      </w:divBdr>
    </w:div>
    <w:div w:id="207855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1964</Words>
  <Characters>2103</Characters>
  <Application>Microsoft Office Word</Application>
  <DocSecurity>0</DocSecurity>
  <Lines>91</Lines>
  <Paragraphs>63</Paragraphs>
  <ScaleCrop>false</ScaleCrop>
  <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洋 杨</dc:creator>
  <cp:keywords/>
  <dc:description/>
  <cp:lastModifiedBy>洋 杨</cp:lastModifiedBy>
  <cp:revision>2</cp:revision>
  <dcterms:created xsi:type="dcterms:W3CDTF">2025-11-16T09:10:00Z</dcterms:created>
  <dcterms:modified xsi:type="dcterms:W3CDTF">2025-11-16T09:10:00Z</dcterms:modified>
</cp:coreProperties>
</file>